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55794" w:rsidTr="00555794">
        <w:tc>
          <w:tcPr>
            <w:tcW w:w="9242" w:type="dxa"/>
            <w:shd w:val="clear" w:color="auto" w:fill="000000" w:themeFill="text1"/>
          </w:tcPr>
          <w:p w:rsidR="00555794" w:rsidRDefault="00555794" w:rsidP="00555794">
            <w:pPr>
              <w:jc w:val="center"/>
              <w:rPr>
                <w:b/>
              </w:rPr>
            </w:pPr>
            <w:r w:rsidRPr="00555794">
              <w:rPr>
                <w:b/>
                <w:color w:val="FFFFFF" w:themeColor="background1"/>
              </w:rPr>
              <w:t>EVALUATION  WORKSHEET</w:t>
            </w:r>
          </w:p>
        </w:tc>
      </w:tr>
      <w:tr w:rsidR="00555794" w:rsidTr="00555794">
        <w:tc>
          <w:tcPr>
            <w:tcW w:w="92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55794" w:rsidRDefault="00555794" w:rsidP="00555794">
            <w:pPr>
              <w:jc w:val="center"/>
              <w:rPr>
                <w:b/>
              </w:rPr>
            </w:pPr>
            <w:r w:rsidRPr="00555794">
              <w:rPr>
                <w:b/>
              </w:rPr>
              <w:t xml:space="preserve">Erasmus+ </w:t>
            </w:r>
            <w:proofErr w:type="spellStart"/>
            <w:r w:rsidRPr="00555794">
              <w:rPr>
                <w:b/>
              </w:rPr>
              <w:t>Call</w:t>
            </w:r>
            <w:proofErr w:type="spellEnd"/>
            <w:r w:rsidRPr="00555794">
              <w:rPr>
                <w:b/>
              </w:rPr>
              <w:t xml:space="preserve"> for </w:t>
            </w:r>
            <w:proofErr w:type="spellStart"/>
            <w:r w:rsidRPr="00555794">
              <w:rPr>
                <w:b/>
              </w:rPr>
              <w:t>Proposals</w:t>
            </w:r>
            <w:proofErr w:type="spellEnd"/>
            <w:r w:rsidRPr="00555794">
              <w:rPr>
                <w:b/>
              </w:rPr>
              <w:t xml:space="preserve"> 2018</w:t>
            </w:r>
          </w:p>
        </w:tc>
      </w:tr>
      <w:tr w:rsidR="00555794" w:rsidTr="00555794">
        <w:tc>
          <w:tcPr>
            <w:tcW w:w="9242" w:type="dxa"/>
            <w:tcBorders>
              <w:left w:val="nil"/>
              <w:bottom w:val="nil"/>
              <w:right w:val="nil"/>
            </w:tcBorders>
          </w:tcPr>
          <w:p w:rsidR="00555794" w:rsidRDefault="00555794" w:rsidP="00555794">
            <w:pPr>
              <w:jc w:val="center"/>
              <w:rPr>
                <w:b/>
              </w:rPr>
            </w:pPr>
            <w:r w:rsidRPr="00555794">
              <w:rPr>
                <w:b/>
              </w:rPr>
              <w:t xml:space="preserve">KA2- Strategic </w:t>
            </w:r>
            <w:proofErr w:type="spellStart"/>
            <w:r w:rsidRPr="00555794">
              <w:rPr>
                <w:b/>
              </w:rPr>
              <w:t>partnerships</w:t>
            </w:r>
            <w:proofErr w:type="spellEnd"/>
            <w:r w:rsidRPr="00555794">
              <w:rPr>
                <w:b/>
              </w:rPr>
              <w:t xml:space="preserve"> in </w:t>
            </w:r>
            <w:proofErr w:type="spellStart"/>
            <w:r w:rsidRPr="00555794">
              <w:rPr>
                <w:b/>
              </w:rPr>
              <w:t>the</w:t>
            </w:r>
            <w:proofErr w:type="spellEnd"/>
            <w:r w:rsidRPr="00555794">
              <w:rPr>
                <w:b/>
              </w:rPr>
              <w:t xml:space="preserve"> </w:t>
            </w:r>
            <w:proofErr w:type="spellStart"/>
            <w:r w:rsidRPr="00555794">
              <w:rPr>
                <w:b/>
              </w:rPr>
              <w:t>field</w:t>
            </w:r>
            <w:proofErr w:type="spellEnd"/>
            <w:r w:rsidRPr="00555794">
              <w:rPr>
                <w:b/>
              </w:rPr>
              <w:t xml:space="preserve"> of </w:t>
            </w:r>
            <w:proofErr w:type="spellStart"/>
            <w:r w:rsidRPr="00555794">
              <w:rPr>
                <w:b/>
              </w:rPr>
              <w:t>education</w:t>
            </w:r>
            <w:proofErr w:type="spellEnd"/>
            <w:r w:rsidRPr="00555794">
              <w:rPr>
                <w:b/>
              </w:rPr>
              <w:t xml:space="preserve">, training </w:t>
            </w:r>
            <w:proofErr w:type="spellStart"/>
            <w:r w:rsidRPr="00555794">
              <w:rPr>
                <w:b/>
              </w:rPr>
              <w:t>and</w:t>
            </w:r>
            <w:proofErr w:type="spellEnd"/>
            <w:r w:rsidRPr="00555794">
              <w:rPr>
                <w:b/>
              </w:rPr>
              <w:t xml:space="preserve"> </w:t>
            </w:r>
            <w:proofErr w:type="spellStart"/>
            <w:r w:rsidRPr="00555794">
              <w:rPr>
                <w:b/>
              </w:rPr>
              <w:t>youth</w:t>
            </w:r>
            <w:proofErr w:type="spellEnd"/>
          </w:p>
        </w:tc>
      </w:tr>
    </w:tbl>
    <w:p w:rsidR="00555794" w:rsidRDefault="00555794" w:rsidP="00CE03B5">
      <w:pPr>
        <w:rPr>
          <w:b/>
        </w:rPr>
      </w:pPr>
    </w:p>
    <w:p w:rsidR="00930675" w:rsidRDefault="00930675" w:rsidP="00555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</w:rPr>
      </w:pPr>
      <w:r>
        <w:rPr>
          <w:b/>
        </w:rPr>
        <w:t>Institution: „Elena Cuza”</w:t>
      </w:r>
      <w:r w:rsidRPr="00930675">
        <w:rPr>
          <w:b/>
        </w:rPr>
        <w:t xml:space="preserve"> </w:t>
      </w:r>
      <w:r>
        <w:rPr>
          <w:b/>
        </w:rPr>
        <w:t>National College</w:t>
      </w:r>
    </w:p>
    <w:p w:rsidR="00930675" w:rsidRDefault="00930675" w:rsidP="00555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</w:rPr>
      </w:pPr>
      <w:proofErr w:type="spellStart"/>
      <w:r>
        <w:rPr>
          <w:b/>
        </w:rPr>
        <w:t>Title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project</w:t>
      </w:r>
      <w:proofErr w:type="spellEnd"/>
      <w:r>
        <w:rPr>
          <w:b/>
        </w:rPr>
        <w:t xml:space="preserve"> : </w:t>
      </w:r>
      <w:proofErr w:type="spellStart"/>
      <w:r>
        <w:rPr>
          <w:b/>
        </w:rPr>
        <w:t>Games</w:t>
      </w:r>
      <w:proofErr w:type="spellEnd"/>
      <w:r>
        <w:rPr>
          <w:b/>
        </w:rPr>
        <w:t xml:space="preserve"> for Active </w:t>
      </w:r>
      <w:proofErr w:type="spellStart"/>
      <w:r>
        <w:rPr>
          <w:b/>
        </w:rPr>
        <w:t>Learning</w:t>
      </w:r>
      <w:proofErr w:type="spellEnd"/>
    </w:p>
    <w:p w:rsidR="00930675" w:rsidRDefault="00930675" w:rsidP="00555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</w:rPr>
      </w:pPr>
      <w:proofErr w:type="spellStart"/>
      <w:r>
        <w:rPr>
          <w:b/>
        </w:rPr>
        <w:t>Reference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>:</w:t>
      </w:r>
      <w:r w:rsidRPr="00930675">
        <w:t xml:space="preserve"> </w:t>
      </w:r>
      <w:r w:rsidRPr="00930675">
        <w:rPr>
          <w:b/>
        </w:rPr>
        <w:t>2019-1-RO01-KA229-063665</w:t>
      </w:r>
    </w:p>
    <w:p w:rsidR="00930675" w:rsidRDefault="00555794" w:rsidP="00555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</w:rPr>
      </w:pPr>
      <w:proofErr w:type="spellStart"/>
      <w:r>
        <w:rPr>
          <w:b/>
        </w:rPr>
        <w:t>Score</w:t>
      </w:r>
      <w:r w:rsidR="00930675">
        <w:rPr>
          <w:b/>
        </w:rPr>
        <w:t>s</w:t>
      </w:r>
      <w:proofErr w:type="spellEnd"/>
      <w:r w:rsidR="00930675">
        <w:rPr>
          <w:b/>
        </w:rPr>
        <w:t>:</w:t>
      </w:r>
      <w:r w:rsidR="00930675" w:rsidRPr="00930675">
        <w:t xml:space="preserve"> </w:t>
      </w:r>
      <w:r w:rsidR="00930675" w:rsidRPr="00930675">
        <w:rPr>
          <w:b/>
        </w:rPr>
        <w:t xml:space="preserve">71.00 </w:t>
      </w:r>
      <w:proofErr w:type="spellStart"/>
      <w:r w:rsidR="00930675" w:rsidRPr="00930675">
        <w:rPr>
          <w:b/>
        </w:rPr>
        <w:t>p</w:t>
      </w:r>
      <w:r>
        <w:rPr>
          <w:b/>
        </w:rPr>
        <w:t>oints</w:t>
      </w:r>
      <w:proofErr w:type="spellEnd"/>
    </w:p>
    <w:p w:rsidR="00555794" w:rsidRDefault="00555794" w:rsidP="00CE03B5">
      <w:pPr>
        <w:rPr>
          <w:b/>
        </w:rPr>
      </w:pPr>
      <w:bookmarkStart w:id="0" w:name="_GoBack"/>
      <w:bookmarkEnd w:id="0"/>
    </w:p>
    <w:p w:rsidR="00CE03B5" w:rsidRPr="00930675" w:rsidRDefault="00CE03B5" w:rsidP="00CE03B5">
      <w:pPr>
        <w:rPr>
          <w:b/>
        </w:rPr>
      </w:pPr>
      <w:proofErr w:type="spellStart"/>
      <w:r w:rsidRPr="00930675">
        <w:rPr>
          <w:b/>
        </w:rPr>
        <w:t>Positive</w:t>
      </w:r>
      <w:proofErr w:type="spellEnd"/>
      <w:r w:rsidRPr="00930675">
        <w:rPr>
          <w:b/>
        </w:rPr>
        <w:t xml:space="preserve"> </w:t>
      </w:r>
      <w:proofErr w:type="spellStart"/>
      <w:r w:rsidRPr="00930675">
        <w:rPr>
          <w:b/>
        </w:rPr>
        <w:t>aspects</w:t>
      </w:r>
      <w:proofErr w:type="spellEnd"/>
      <w:r w:rsidRPr="00930675">
        <w:rPr>
          <w:b/>
        </w:rPr>
        <w:t>:</w:t>
      </w:r>
    </w:p>
    <w:p w:rsidR="009925BC" w:rsidRDefault="00CE03B5" w:rsidP="00CE03B5">
      <w:pPr>
        <w:jc w:val="both"/>
      </w:pPr>
      <w:r>
        <w:t xml:space="preserve">The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su</w:t>
      </w:r>
      <w:r>
        <w:t>stain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project’s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r>
        <w:t xml:space="preserve"> </w:t>
      </w:r>
      <w:r>
        <w:t xml:space="preserve">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Program. The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r>
        <w:t xml:space="preserve"> </w:t>
      </w:r>
      <w:r>
        <w:t xml:space="preserve">at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The </w:t>
      </w:r>
      <w:proofErr w:type="spellStart"/>
      <w:r>
        <w:t>project</w:t>
      </w:r>
      <w:r>
        <w:t>’s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are </w:t>
      </w:r>
      <w:proofErr w:type="spellStart"/>
      <w:r>
        <w:t>relevantly</w:t>
      </w:r>
      <w:proofErr w:type="spellEnd"/>
      <w:r>
        <w:t xml:space="preserve"> </w:t>
      </w:r>
      <w:proofErr w:type="spellStart"/>
      <w:r>
        <w:t>formulated</w:t>
      </w:r>
      <w:proofErr w:type="spellEnd"/>
      <w:r>
        <w:t xml:space="preserve"> </w:t>
      </w:r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theme, </w:t>
      </w:r>
      <w:proofErr w:type="spellStart"/>
      <w:r>
        <w:t>measurable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correlated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The </w:t>
      </w:r>
      <w:proofErr w:type="spellStart"/>
      <w:r>
        <w:t>number</w:t>
      </w:r>
      <w:proofErr w:type="spellEnd"/>
      <w:r>
        <w:t xml:space="preserve"> of participant</w:t>
      </w:r>
      <w:r>
        <w:t xml:space="preserve">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. The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r>
        <w:t xml:space="preserve"> </w:t>
      </w:r>
      <w:r>
        <w:t xml:space="preserve">are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. The management plan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t xml:space="preserve">it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(logistic </w:t>
      </w:r>
      <w:proofErr w:type="spellStart"/>
      <w:r>
        <w:t>measures</w:t>
      </w:r>
      <w:proofErr w:type="spellEnd"/>
      <w:r>
        <w:t xml:space="preserve">, </w:t>
      </w:r>
      <w:proofErr w:type="spellStart"/>
      <w:r>
        <w:t>risk</w:t>
      </w:r>
      <w:proofErr w:type="spellEnd"/>
      <w:r>
        <w:t xml:space="preserve"> management </w:t>
      </w:r>
      <w:proofErr w:type="spellStart"/>
      <w:r>
        <w:t>measures</w:t>
      </w:r>
      <w:proofErr w:type="spellEnd"/>
      <w:r>
        <w:t xml:space="preserve">). The </w:t>
      </w:r>
      <w:proofErr w:type="spellStart"/>
      <w:r>
        <w:t>activity</w:t>
      </w:r>
      <w:proofErr w:type="spellEnd"/>
      <w:r>
        <w:t xml:space="preserve"> calendar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a </w:t>
      </w:r>
      <w:proofErr w:type="spellStart"/>
      <w:r>
        <w:t>wealth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transnational</w:t>
      </w:r>
      <w:proofErr w:type="spellEnd"/>
      <w:r>
        <w:t xml:space="preserve"> </w:t>
      </w:r>
      <w:proofErr w:type="spellStart"/>
      <w:r>
        <w:t>mobilities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local </w:t>
      </w:r>
      <w:proofErr w:type="spellStart"/>
      <w:r>
        <w:t>activities</w:t>
      </w:r>
      <w:proofErr w:type="spellEnd"/>
      <w:r>
        <w:t xml:space="preserve">. The </w:t>
      </w:r>
      <w:proofErr w:type="spellStart"/>
      <w:r>
        <w:t>roles</w:t>
      </w:r>
      <w:proofErr w:type="spellEnd"/>
      <w:r>
        <w:t xml:space="preserve"> of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of </w:t>
      </w:r>
      <w:proofErr w:type="spellStart"/>
      <w:r>
        <w:t>mobility</w:t>
      </w:r>
      <w:proofErr w:type="spellEnd"/>
      <w:r>
        <w:t xml:space="preserve"> plan are </w:t>
      </w:r>
      <w:proofErr w:type="spellStart"/>
      <w:r>
        <w:t>presented</w:t>
      </w:r>
      <w:proofErr w:type="spellEnd"/>
      <w:r>
        <w:t xml:space="preserve"> at an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</w:t>
      </w:r>
      <w:proofErr w:type="spellStart"/>
      <w:r>
        <w:t>Europass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. It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eTwinning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of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. The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. The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made </w:t>
      </w:r>
      <w:proofErr w:type="spellStart"/>
      <w:r>
        <w:t>up</w:t>
      </w:r>
      <w:proofErr w:type="spellEnd"/>
      <w:r>
        <w:t xml:space="preserve"> of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The </w:t>
      </w:r>
      <w:proofErr w:type="spellStart"/>
      <w:r>
        <w:t>distribution</w:t>
      </w:r>
      <w:proofErr w:type="spellEnd"/>
      <w:r>
        <w:t xml:space="preserve"> of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balanced</w:t>
      </w:r>
      <w:proofErr w:type="spellEnd"/>
      <w:r>
        <w:t xml:space="preserve">. Multiple </w:t>
      </w:r>
      <w:proofErr w:type="spellStart"/>
      <w:r>
        <w:t>elements</w:t>
      </w:r>
      <w:proofErr w:type="spellEnd"/>
      <w:r>
        <w:t xml:space="preserve"> of impact </w:t>
      </w:r>
      <w:proofErr w:type="spellStart"/>
      <w:r>
        <w:t>estimated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are </w:t>
      </w:r>
      <w:proofErr w:type="spellStart"/>
      <w:r>
        <w:t>identified</w:t>
      </w:r>
      <w:proofErr w:type="spellEnd"/>
      <w:r>
        <w:t xml:space="preserve">. The </w:t>
      </w:r>
      <w:proofErr w:type="spellStart"/>
      <w:r>
        <w:t>dissemination</w:t>
      </w:r>
      <w:proofErr w:type="spellEnd"/>
      <w:r>
        <w:t xml:space="preserve"> plan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online </w:t>
      </w:r>
      <w:proofErr w:type="spellStart"/>
      <w:r>
        <w:t>environment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foreseen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r>
        <w:t>’s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didactic </w:t>
      </w:r>
      <w:proofErr w:type="spellStart"/>
      <w:r>
        <w:t>activity</w:t>
      </w:r>
      <w:proofErr w:type="spellEnd"/>
      <w:r>
        <w:t>.</w:t>
      </w:r>
    </w:p>
    <w:p w:rsidR="00CE03B5" w:rsidRDefault="00CE03B5" w:rsidP="00CE03B5">
      <w:pPr>
        <w:jc w:val="both"/>
      </w:pPr>
    </w:p>
    <w:p w:rsidR="00CE03B5" w:rsidRPr="00930675" w:rsidRDefault="00CE03B5" w:rsidP="00CE03B5">
      <w:pPr>
        <w:jc w:val="both"/>
        <w:rPr>
          <w:b/>
        </w:rPr>
      </w:pPr>
      <w:proofErr w:type="spellStart"/>
      <w:r w:rsidRPr="00930675">
        <w:rPr>
          <w:b/>
        </w:rPr>
        <w:t>Areas</w:t>
      </w:r>
      <w:proofErr w:type="spellEnd"/>
      <w:r w:rsidRPr="00930675">
        <w:rPr>
          <w:b/>
        </w:rPr>
        <w:t xml:space="preserve"> of </w:t>
      </w:r>
      <w:proofErr w:type="spellStart"/>
      <w:r w:rsidRPr="00930675">
        <w:rPr>
          <w:b/>
        </w:rPr>
        <w:t>improvement</w:t>
      </w:r>
      <w:proofErr w:type="spellEnd"/>
      <w:r w:rsidRPr="00930675">
        <w:rPr>
          <w:b/>
        </w:rPr>
        <w:t>:</w:t>
      </w:r>
    </w:p>
    <w:p w:rsidR="00CE03B5" w:rsidRDefault="00CE03B5" w:rsidP="00CE03B5">
      <w:pPr>
        <w:jc w:val="both"/>
      </w:pPr>
      <w:proofErr w:type="spellStart"/>
      <w:r>
        <w:t>Support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for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limited </w:t>
      </w:r>
      <w:proofErr w:type="spellStart"/>
      <w:r>
        <w:t>opportunities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. </w:t>
      </w:r>
      <w:r>
        <w:t xml:space="preserve">A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r>
        <w:t xml:space="preserve">leve l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, but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plan </w:t>
      </w:r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. The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refer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theme of </w:t>
      </w:r>
      <w:proofErr w:type="spellStart"/>
      <w:r>
        <w:t>the</w:t>
      </w:r>
      <w:proofErr w:type="spellEnd"/>
      <w:r>
        <w:t xml:space="preserve"> game in </w:t>
      </w:r>
      <w:proofErr w:type="spellStart"/>
      <w:r>
        <w:t>the</w:t>
      </w:r>
      <w:proofErr w:type="spellEnd"/>
      <w:r>
        <w:t xml:space="preserve"> curriculum </w:t>
      </w:r>
      <w:proofErr w:type="spellStart"/>
      <w:r>
        <w:t>applied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The </w:t>
      </w:r>
      <w:proofErr w:type="spellStart"/>
      <w:r>
        <w:t>stages</w:t>
      </w:r>
      <w:proofErr w:type="spellEnd"/>
      <w:r>
        <w:t xml:space="preserve"> </w:t>
      </w:r>
      <w:r>
        <w:t xml:space="preserve">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mobilities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r>
        <w:t xml:space="preserve">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. The </w:t>
      </w:r>
      <w:proofErr w:type="spellStart"/>
      <w:r>
        <w:t>outline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agendas</w:t>
      </w:r>
      <w:proofErr w:type="spellEnd"/>
      <w:r>
        <w:t xml:space="preserve"> of </w:t>
      </w:r>
      <w:proofErr w:type="spellStart"/>
      <w:r>
        <w:t>transnational</w:t>
      </w:r>
      <w:proofErr w:type="spellEnd"/>
      <w:r>
        <w:t xml:space="preserve"> training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. </w:t>
      </w:r>
      <w:r w:rsidR="00930675">
        <w:t xml:space="preserve">More </w:t>
      </w:r>
      <w:proofErr w:type="spellStart"/>
      <w:r w:rsidR="00930675">
        <w:t>information</w:t>
      </w:r>
      <w:proofErr w:type="spellEnd"/>
      <w:r w:rsidR="00930675">
        <w:t xml:space="preserve"> </w:t>
      </w:r>
      <w:proofErr w:type="spellStart"/>
      <w:r w:rsidR="00930675"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training </w:t>
      </w:r>
      <w:proofErr w:type="spellStart"/>
      <w:r>
        <w:t>methodology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trainers</w:t>
      </w:r>
      <w:proofErr w:type="spellEnd"/>
      <w:r w:rsidR="00930675">
        <w:t>’ profile</w:t>
      </w:r>
      <w:r>
        <w:t xml:space="preserve">. The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are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. The </w:t>
      </w:r>
      <w:proofErr w:type="spellStart"/>
      <w:r>
        <w:t>issuance</w:t>
      </w:r>
      <w:proofErr w:type="spellEnd"/>
      <w:r>
        <w:t xml:space="preserve"> of </w:t>
      </w:r>
      <w:proofErr w:type="spellStart"/>
      <w:r>
        <w:t>Europass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. It </w:t>
      </w:r>
      <w:proofErr w:type="spellStart"/>
      <w:r w:rsidR="00930675">
        <w:t>is</w:t>
      </w:r>
      <w:proofErr w:type="spellEnd"/>
      <w:r w:rsidR="00930675">
        <w:t xml:space="preserve"> </w:t>
      </w:r>
      <w:proofErr w:type="spellStart"/>
      <w:r w:rsidR="00930675">
        <w:t>not</w:t>
      </w:r>
      <w:proofErr w:type="spellEnd"/>
      <w:r w:rsidR="00930675">
        <w:t xml:space="preserve"> </w:t>
      </w:r>
      <w:proofErr w:type="spellStart"/>
      <w:r w:rsidR="00930675">
        <w:t>sufficiently</w:t>
      </w:r>
      <w:proofErr w:type="spellEnd"/>
      <w:r w:rsidR="00930675">
        <w:t xml:space="preserve"> </w:t>
      </w:r>
      <w:proofErr w:type="spellStart"/>
      <w:r w:rsidR="00930675">
        <w:t>described</w:t>
      </w:r>
      <w:proofErr w:type="spellEnd"/>
      <w:r w:rsidR="00930675">
        <w:t xml:space="preserve"> </w:t>
      </w:r>
      <w:proofErr w:type="spellStart"/>
      <w:r w:rsidR="00930675">
        <w:t>the</w:t>
      </w:r>
      <w:proofErr w:type="spellEnd"/>
      <w:r>
        <w:t xml:space="preserve"> </w:t>
      </w:r>
      <w:proofErr w:type="spellStart"/>
      <w:r w:rsidR="00930675">
        <w:t>measures</w:t>
      </w:r>
      <w:proofErr w:type="spellEnd"/>
      <w:r w:rsidR="00930675">
        <w:t xml:space="preserve"> for 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mobility</w:t>
      </w:r>
      <w:proofErr w:type="spellEnd"/>
      <w:r>
        <w:t xml:space="preserve">, nor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accompanying</w:t>
      </w:r>
      <w:proofErr w:type="spellEnd"/>
      <w:r w:rsidR="00930675">
        <w:t xml:space="preserve"> </w:t>
      </w:r>
      <w:r>
        <w:t xml:space="preserve"> </w:t>
      </w:r>
      <w:proofErr w:type="spellStart"/>
      <w:r>
        <w:t>teachers</w:t>
      </w:r>
      <w:proofErr w:type="spellEnd"/>
      <w:r>
        <w:t xml:space="preserve">. The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no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periodicity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stages</w:t>
      </w:r>
      <w:proofErr w:type="spellEnd"/>
      <w:r>
        <w:t xml:space="preserve">. The </w:t>
      </w:r>
      <w:proofErr w:type="spellStart"/>
      <w:r>
        <w:t>description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monitoring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concretization</w:t>
      </w:r>
      <w:proofErr w:type="spellEnd"/>
      <w:r>
        <w:t xml:space="preserve">. </w:t>
      </w:r>
      <w:r w:rsidR="00930675">
        <w:t xml:space="preserve">More </w:t>
      </w:r>
      <w:proofErr w:type="spellStart"/>
      <w:r w:rsidR="00930675">
        <w:t>information</w:t>
      </w:r>
      <w:proofErr w:type="spellEnd"/>
      <w:r w:rsidR="00930675">
        <w:t xml:space="preserve"> </w:t>
      </w:r>
      <w:proofErr w:type="spellStart"/>
      <w:r w:rsidR="00930675">
        <w:t>needs</w:t>
      </w:r>
      <w:proofErr w:type="spellEnd"/>
      <w:r w:rsidR="00930675">
        <w:t xml:space="preserve"> </w:t>
      </w:r>
      <w:proofErr w:type="spellStart"/>
      <w:r w:rsidR="00930675">
        <w:t>to</w:t>
      </w:r>
      <w:proofErr w:type="spellEnd"/>
      <w:r w:rsidR="00930675">
        <w:t xml:space="preserve"> </w:t>
      </w:r>
      <w:proofErr w:type="spellStart"/>
      <w:r w:rsidR="00930675">
        <w:t>be</w:t>
      </w:r>
      <w:proofErr w:type="spellEnd"/>
      <w:r w:rsidR="00930675">
        <w:t xml:space="preserve"> </w:t>
      </w:r>
      <w:proofErr w:type="spellStart"/>
      <w:r w:rsidR="00930675">
        <w:t>added</w:t>
      </w:r>
      <w:proofErr w:type="spellEnd"/>
      <w:r w:rsidR="00930675">
        <w:t xml:space="preserve"> </w:t>
      </w:r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impact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local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sharing</w:t>
      </w:r>
      <w:proofErr w:type="spellEnd"/>
      <w:r>
        <w:t xml:space="preserve"> of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no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sectPr w:rsidR="00CE03B5" w:rsidSect="00555794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6"/>
    <w:rsid w:val="000E53EA"/>
    <w:rsid w:val="002D6C65"/>
    <w:rsid w:val="00555794"/>
    <w:rsid w:val="00930675"/>
    <w:rsid w:val="00CE03B5"/>
    <w:rsid w:val="00F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5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5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</dc:creator>
  <cp:lastModifiedBy>Acasa</cp:lastModifiedBy>
  <cp:revision>2</cp:revision>
  <dcterms:created xsi:type="dcterms:W3CDTF">2019-10-26T20:53:00Z</dcterms:created>
  <dcterms:modified xsi:type="dcterms:W3CDTF">2019-10-26T20:53:00Z</dcterms:modified>
</cp:coreProperties>
</file>