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83" w:rsidRDefault="00F242C9">
      <w:pPr>
        <w:rPr>
          <w:lang w:val="de-AT"/>
        </w:rPr>
      </w:pPr>
      <w:r>
        <w:rPr>
          <w:lang w:val="de-AT"/>
        </w:rPr>
        <w:t>Liebes Team,</w:t>
      </w:r>
    </w:p>
    <w:p w:rsidR="00F242C9" w:rsidRDefault="00F242C9" w:rsidP="00F242C9">
      <w:pPr>
        <w:rPr>
          <w:lang w:val="de-AT"/>
        </w:rPr>
      </w:pPr>
      <w:r>
        <w:rPr>
          <w:lang w:val="de-AT"/>
        </w:rPr>
        <w:t>ausgehend von unserer heißen Diskussion am Donnerstag versuche ich nochmal zusammenzuschreiben wo wir uns – wenn ich es richtig verstanden habe – einig sind und einen Vorschlag für die noch offenen Dinge zu m</w:t>
      </w:r>
      <w:r w:rsidR="00E55C37">
        <w:rPr>
          <w:lang w:val="de-AT"/>
        </w:rPr>
        <w:t>achen, den wir am Donnerstag diskutieren können.</w:t>
      </w:r>
      <w:bookmarkStart w:id="0" w:name="_GoBack"/>
      <w:bookmarkEnd w:id="0"/>
    </w:p>
    <w:p w:rsidR="00F242C9" w:rsidRPr="003A2039" w:rsidRDefault="00F242C9" w:rsidP="00F242C9">
      <w:pPr>
        <w:rPr>
          <w:b/>
          <w:lang w:val="de-AT"/>
        </w:rPr>
      </w:pPr>
      <w:r w:rsidRPr="003A2039">
        <w:rPr>
          <w:b/>
          <w:lang w:val="de-AT"/>
        </w:rPr>
        <w:t>Allgemein:</w:t>
      </w:r>
    </w:p>
    <w:p w:rsidR="00F242C9" w:rsidRDefault="00F242C9" w:rsidP="00F242C9">
      <w:pPr>
        <w:pStyle w:val="Listenabsatz"/>
        <w:numPr>
          <w:ilvl w:val="0"/>
          <w:numId w:val="1"/>
        </w:numPr>
        <w:rPr>
          <w:lang w:val="de-AT"/>
        </w:rPr>
      </w:pPr>
      <w:r>
        <w:rPr>
          <w:lang w:val="de-AT"/>
        </w:rPr>
        <w:t xml:space="preserve">Klasse = Einstufung AHS – Farbgebung </w:t>
      </w:r>
      <w:proofErr w:type="spellStart"/>
      <w:r>
        <w:rPr>
          <w:lang w:val="de-AT"/>
        </w:rPr>
        <w:t>dementsprchend</w:t>
      </w:r>
      <w:proofErr w:type="spellEnd"/>
    </w:p>
    <w:p w:rsidR="00F242C9" w:rsidRDefault="00F242C9" w:rsidP="00F242C9">
      <w:pPr>
        <w:pStyle w:val="Listenabsatz"/>
        <w:numPr>
          <w:ilvl w:val="0"/>
          <w:numId w:val="1"/>
        </w:numPr>
        <w:rPr>
          <w:lang w:val="de-AT"/>
        </w:rPr>
      </w:pPr>
      <w:r>
        <w:rPr>
          <w:lang w:val="de-AT"/>
        </w:rPr>
        <w:t xml:space="preserve">Klasse =&gt; Einstufung laut Beschluss =&gt; ab </w:t>
      </w:r>
      <w:proofErr w:type="spellStart"/>
      <w:r>
        <w:rPr>
          <w:lang w:val="de-AT"/>
        </w:rPr>
        <w:t>Umstufung</w:t>
      </w:r>
      <w:proofErr w:type="spellEnd"/>
      <w:r>
        <w:rPr>
          <w:lang w:val="de-AT"/>
        </w:rPr>
        <w:t xml:space="preserve"> gelten andere </w:t>
      </w:r>
      <w:r w:rsidR="003A2039">
        <w:rPr>
          <w:lang w:val="de-AT"/>
        </w:rPr>
        <w:t>Regeln für den positiven Abschluss</w:t>
      </w:r>
    </w:p>
    <w:p w:rsidR="003A2039" w:rsidRPr="003A2039" w:rsidRDefault="003A2039" w:rsidP="003A2039">
      <w:pPr>
        <w:ind w:left="720"/>
        <w:rPr>
          <w:lang w:val="de-AT"/>
        </w:rPr>
      </w:pPr>
      <w:r w:rsidRPr="003A2039">
        <w:rPr>
          <w:lang w:val="de-AT"/>
        </w:rPr>
        <w:t>Kind im 3. Jahr</w:t>
      </w:r>
      <w:r>
        <w:rPr>
          <w:lang w:val="de-AT"/>
        </w:rPr>
        <w:t>: Ab jetzt gelten andere Zeitregeln – und zwar so, dass das Kind im dritten Jahr fertig wird (das ist eventuell individuell unterschiedlich, je nachdem mit welchem Modul es am Anfang des dritten Jahres ist)</w:t>
      </w:r>
    </w:p>
    <w:tbl>
      <w:tblPr>
        <w:tblStyle w:val="Tabellenraster"/>
        <w:tblW w:w="9715" w:type="dxa"/>
        <w:tblLook w:val="04A0" w:firstRow="1" w:lastRow="0" w:firstColumn="1" w:lastColumn="0" w:noHBand="0" w:noVBand="1"/>
      </w:tblPr>
      <w:tblGrid>
        <w:gridCol w:w="1345"/>
        <w:gridCol w:w="2340"/>
        <w:gridCol w:w="6030"/>
      </w:tblGrid>
      <w:tr w:rsidR="00F242C9" w:rsidTr="003A2039">
        <w:tc>
          <w:tcPr>
            <w:tcW w:w="1345" w:type="dxa"/>
            <w:shd w:val="clear" w:color="auto" w:fill="auto"/>
          </w:tcPr>
          <w:p w:rsidR="00F242C9" w:rsidRDefault="00F242C9">
            <w:pPr>
              <w:rPr>
                <w:lang w:val="de-AT"/>
              </w:rPr>
            </w:pPr>
          </w:p>
        </w:tc>
        <w:tc>
          <w:tcPr>
            <w:tcW w:w="2340" w:type="dxa"/>
          </w:tcPr>
          <w:p w:rsidR="00F242C9" w:rsidRDefault="00F242C9">
            <w:pPr>
              <w:rPr>
                <w:lang w:val="de-AT"/>
              </w:rPr>
            </w:pPr>
            <w:r>
              <w:rPr>
                <w:lang w:val="de-AT"/>
              </w:rPr>
              <w:t>Bedeutung für Eltern</w:t>
            </w:r>
          </w:p>
        </w:tc>
        <w:tc>
          <w:tcPr>
            <w:tcW w:w="6030" w:type="dxa"/>
          </w:tcPr>
          <w:p w:rsidR="00F242C9" w:rsidRDefault="00F242C9">
            <w:pPr>
              <w:rPr>
                <w:lang w:val="de-AT"/>
              </w:rPr>
            </w:pPr>
            <w:r>
              <w:rPr>
                <w:lang w:val="de-AT"/>
              </w:rPr>
              <w:t>Für uns zu beachten</w:t>
            </w:r>
          </w:p>
        </w:tc>
      </w:tr>
      <w:tr w:rsidR="00F242C9" w:rsidTr="003A2039">
        <w:tc>
          <w:tcPr>
            <w:tcW w:w="1345" w:type="dxa"/>
            <w:shd w:val="clear" w:color="auto" w:fill="92D050"/>
          </w:tcPr>
          <w:p w:rsidR="00F242C9" w:rsidRDefault="00F242C9">
            <w:pPr>
              <w:rPr>
                <w:lang w:val="de-AT"/>
              </w:rPr>
            </w:pPr>
            <w:r>
              <w:rPr>
                <w:lang w:val="de-AT"/>
              </w:rPr>
              <w:t>grün</w:t>
            </w:r>
          </w:p>
        </w:tc>
        <w:tc>
          <w:tcPr>
            <w:tcW w:w="2340" w:type="dxa"/>
          </w:tcPr>
          <w:p w:rsidR="00F242C9" w:rsidRDefault="00F242C9">
            <w:pPr>
              <w:rPr>
                <w:lang w:val="de-AT"/>
              </w:rPr>
            </w:pPr>
            <w:r>
              <w:rPr>
                <w:lang w:val="de-AT"/>
              </w:rPr>
              <w:t>alles ok / Höhe des Abschlusses nach Medaille sichtbar</w:t>
            </w:r>
          </w:p>
        </w:tc>
        <w:tc>
          <w:tcPr>
            <w:tcW w:w="6030" w:type="dxa"/>
          </w:tcPr>
          <w:p w:rsidR="00F242C9" w:rsidRDefault="00F242C9" w:rsidP="00F242C9">
            <w:pPr>
              <w:rPr>
                <w:lang w:val="de-AT"/>
              </w:rPr>
            </w:pPr>
            <w:r>
              <w:rPr>
                <w:lang w:val="de-AT"/>
              </w:rPr>
              <w:t xml:space="preserve">In der zweiten Klasse ist die „grüne Verweildauer“ abhängig davon ob die Einstufung AHS  oder STANDARD ist </w:t>
            </w:r>
            <w:r>
              <w:rPr>
                <w:lang w:val="de-AT"/>
              </w:rPr>
              <w:br/>
              <w:t xml:space="preserve">(ich schreibe das zur </w:t>
            </w:r>
            <w:proofErr w:type="spellStart"/>
            <w:r>
              <w:rPr>
                <w:lang w:val="de-AT"/>
              </w:rPr>
              <w:t>Einfachkeit</w:t>
            </w:r>
            <w:proofErr w:type="spellEnd"/>
            <w:r>
              <w:rPr>
                <w:lang w:val="de-AT"/>
              </w:rPr>
              <w:t xml:space="preserve"> so – statt AHS STANDARD)</w:t>
            </w:r>
          </w:p>
          <w:p w:rsidR="00F242C9" w:rsidRDefault="00F242C9" w:rsidP="00F242C9">
            <w:pPr>
              <w:rPr>
                <w:lang w:val="de-AT"/>
              </w:rPr>
            </w:pPr>
          </w:p>
          <w:p w:rsidR="00F242C9" w:rsidRDefault="00F242C9" w:rsidP="00F242C9">
            <w:pPr>
              <w:rPr>
                <w:b/>
                <w:lang w:val="de-AT"/>
              </w:rPr>
            </w:pPr>
            <w:r w:rsidRPr="003A2039">
              <w:rPr>
                <w:b/>
                <w:lang w:val="de-AT"/>
              </w:rPr>
              <w:t>Die Einfärbung bezieht sich immer auf das konkrete Modul, nicht auf die Gesamtdauer.</w:t>
            </w:r>
          </w:p>
          <w:p w:rsidR="003A2039" w:rsidRDefault="003A2039" w:rsidP="00F242C9">
            <w:pPr>
              <w:rPr>
                <w:b/>
                <w:lang w:val="de-AT"/>
              </w:rPr>
            </w:pPr>
          </w:p>
          <w:p w:rsidR="003A2039" w:rsidRPr="00DC03CD" w:rsidRDefault="003A2039" w:rsidP="00DC03CD">
            <w:pPr>
              <w:rPr>
                <w:lang w:val="de-AT"/>
              </w:rPr>
            </w:pPr>
            <w:r w:rsidRPr="00DC03CD">
              <w:rPr>
                <w:lang w:val="de-AT"/>
              </w:rPr>
              <w:t xml:space="preserve">Ob das Kind insgesamt </w:t>
            </w:r>
            <w:r w:rsidR="00DC03CD" w:rsidRPr="00DC03CD">
              <w:rPr>
                <w:lang w:val="de-AT"/>
              </w:rPr>
              <w:t xml:space="preserve">noch im </w:t>
            </w:r>
            <w:r w:rsidR="00DC03CD">
              <w:rPr>
                <w:lang w:val="de-AT"/>
              </w:rPr>
              <w:t>Zeitplan</w:t>
            </w:r>
            <w:r w:rsidR="00DC03CD" w:rsidRPr="00DC03CD">
              <w:rPr>
                <w:lang w:val="de-AT"/>
              </w:rPr>
              <w:t xml:space="preserve"> ist, lässt sich daran erkennen, dass es keine roten Module gibt, die </w:t>
            </w:r>
            <w:r w:rsidR="00DC03CD">
              <w:rPr>
                <w:lang w:val="de-AT"/>
              </w:rPr>
              <w:t xml:space="preserve">als </w:t>
            </w:r>
            <w:r w:rsidR="00DC03CD" w:rsidRPr="00DC03CD">
              <w:rPr>
                <w:lang w:val="de-AT"/>
              </w:rPr>
              <w:t xml:space="preserve">noch nicht abgeschlossen </w:t>
            </w:r>
            <w:r w:rsidR="00DC03CD">
              <w:rPr>
                <w:lang w:val="de-AT"/>
              </w:rPr>
              <w:t xml:space="preserve">und überfällig gekennzeichnet </w:t>
            </w:r>
            <w:r w:rsidR="00DC03CD" w:rsidRPr="00DC03CD">
              <w:rPr>
                <w:lang w:val="de-AT"/>
              </w:rPr>
              <w:t>wurden.</w:t>
            </w:r>
          </w:p>
        </w:tc>
      </w:tr>
      <w:tr w:rsidR="00F242C9" w:rsidTr="003A2039">
        <w:tc>
          <w:tcPr>
            <w:tcW w:w="1345" w:type="dxa"/>
            <w:shd w:val="clear" w:color="auto" w:fill="FFC000"/>
          </w:tcPr>
          <w:p w:rsidR="00F242C9" w:rsidRDefault="00F242C9">
            <w:pPr>
              <w:rPr>
                <w:lang w:val="de-AT"/>
              </w:rPr>
            </w:pPr>
            <w:r>
              <w:rPr>
                <w:lang w:val="de-AT"/>
              </w:rPr>
              <w:t>gelb</w:t>
            </w:r>
          </w:p>
        </w:tc>
        <w:tc>
          <w:tcPr>
            <w:tcW w:w="2340" w:type="dxa"/>
          </w:tcPr>
          <w:p w:rsidR="00F242C9" w:rsidRDefault="00F242C9">
            <w:pPr>
              <w:rPr>
                <w:lang w:val="de-AT"/>
              </w:rPr>
            </w:pPr>
            <w:r>
              <w:rPr>
                <w:lang w:val="de-AT"/>
              </w:rPr>
              <w:t xml:space="preserve">alles ok wenn es für mich ok ist, dass mein Kind eventuell 3 Jahre in Anspruch nimmt / </w:t>
            </w:r>
            <w:r>
              <w:rPr>
                <w:lang w:val="de-AT"/>
              </w:rPr>
              <w:t>Höhe des Abschlusses nach Medaille sichtbar</w:t>
            </w:r>
          </w:p>
          <w:p w:rsidR="00F242C9" w:rsidRDefault="00F242C9">
            <w:pPr>
              <w:rPr>
                <w:lang w:val="de-AT"/>
              </w:rPr>
            </w:pPr>
          </w:p>
          <w:p w:rsidR="00F242C9" w:rsidRDefault="00F242C9">
            <w:pPr>
              <w:rPr>
                <w:lang w:val="de-AT"/>
              </w:rPr>
            </w:pPr>
            <w:r>
              <w:rPr>
                <w:lang w:val="de-AT"/>
              </w:rPr>
              <w:t>Wenn ich nicht will, dass mein Kind länger braucht, muss es schneller werden</w:t>
            </w:r>
          </w:p>
        </w:tc>
        <w:tc>
          <w:tcPr>
            <w:tcW w:w="6030" w:type="dxa"/>
          </w:tcPr>
          <w:p w:rsidR="00F242C9" w:rsidRDefault="00F242C9">
            <w:pPr>
              <w:rPr>
                <w:lang w:val="de-AT"/>
              </w:rPr>
            </w:pPr>
            <w:r>
              <w:rPr>
                <w:lang w:val="de-AT"/>
              </w:rPr>
              <w:t xml:space="preserve">orange bedeutet, dass positiv abgeschlossen wurde, aber zu lange gebraucht wurde. </w:t>
            </w:r>
          </w:p>
          <w:p w:rsidR="00F242C9" w:rsidRDefault="00F242C9">
            <w:pPr>
              <w:rPr>
                <w:lang w:val="de-AT"/>
              </w:rPr>
            </w:pPr>
          </w:p>
          <w:p w:rsidR="00F242C9" w:rsidRDefault="00F242C9">
            <w:pPr>
              <w:rPr>
                <w:lang w:val="de-AT"/>
              </w:rPr>
            </w:pPr>
            <w:r>
              <w:rPr>
                <w:lang w:val="de-AT"/>
              </w:rPr>
              <w:t xml:space="preserve">Ohne </w:t>
            </w:r>
            <w:r w:rsidRPr="00DC03CD">
              <w:rPr>
                <w:b/>
                <w:lang w:val="de-AT"/>
              </w:rPr>
              <w:t>positiven Abschluss</w:t>
            </w:r>
            <w:r>
              <w:rPr>
                <w:lang w:val="de-AT"/>
              </w:rPr>
              <w:t xml:space="preserve"> kann ein Modul nicht orange sein. </w:t>
            </w:r>
          </w:p>
          <w:p w:rsidR="00F242C9" w:rsidRDefault="00F242C9">
            <w:pPr>
              <w:rPr>
                <w:lang w:val="de-AT"/>
              </w:rPr>
            </w:pPr>
          </w:p>
          <w:p w:rsidR="00F242C9" w:rsidRDefault="00F242C9">
            <w:pPr>
              <w:rPr>
                <w:lang w:val="de-AT"/>
              </w:rPr>
            </w:pPr>
            <w:r>
              <w:rPr>
                <w:lang w:val="de-AT"/>
              </w:rPr>
              <w:t>Achtung: Ein geringerer Abschluss kann im STANDARD orange sein, im AHS aber nicht ausreichen</w:t>
            </w:r>
            <w:r w:rsidR="00DC03CD">
              <w:rPr>
                <w:lang w:val="de-AT"/>
              </w:rPr>
              <w:t xml:space="preserve"> und damit rot</w:t>
            </w:r>
            <w:r>
              <w:rPr>
                <w:lang w:val="de-AT"/>
              </w:rPr>
              <w:t>.</w:t>
            </w:r>
          </w:p>
          <w:p w:rsidR="00DC03CD" w:rsidRDefault="00DC03CD">
            <w:pPr>
              <w:rPr>
                <w:lang w:val="de-AT"/>
              </w:rPr>
            </w:pPr>
            <w:r>
              <w:rPr>
                <w:lang w:val="de-AT"/>
              </w:rPr>
              <w:t xml:space="preserve">(Bei </w:t>
            </w:r>
            <w:proofErr w:type="spellStart"/>
            <w:r>
              <w:rPr>
                <w:lang w:val="de-AT"/>
              </w:rPr>
              <w:t>Umstufung</w:t>
            </w:r>
            <w:proofErr w:type="spellEnd"/>
            <w:r>
              <w:rPr>
                <w:lang w:val="de-AT"/>
              </w:rPr>
              <w:t xml:space="preserve"> von Standard auf AHS muss man durchschauen ob dadurch Handlungsbedarf in ‚alten‘ Module entsteht)</w:t>
            </w:r>
          </w:p>
        </w:tc>
      </w:tr>
      <w:tr w:rsidR="00F242C9" w:rsidTr="003A2039">
        <w:tc>
          <w:tcPr>
            <w:tcW w:w="1345" w:type="dxa"/>
            <w:shd w:val="clear" w:color="auto" w:fill="FF0000"/>
          </w:tcPr>
          <w:p w:rsidR="00F242C9" w:rsidRDefault="00F242C9">
            <w:pPr>
              <w:rPr>
                <w:lang w:val="de-AT"/>
              </w:rPr>
            </w:pPr>
            <w:r>
              <w:rPr>
                <w:lang w:val="de-AT"/>
              </w:rPr>
              <w:t>rot</w:t>
            </w:r>
          </w:p>
        </w:tc>
        <w:tc>
          <w:tcPr>
            <w:tcW w:w="2340" w:type="dxa"/>
          </w:tcPr>
          <w:p w:rsidR="00F242C9" w:rsidRDefault="00F242C9" w:rsidP="00F242C9">
            <w:pPr>
              <w:rPr>
                <w:lang w:val="de-AT"/>
              </w:rPr>
            </w:pPr>
            <w:r>
              <w:rPr>
                <w:lang w:val="de-AT"/>
              </w:rPr>
              <w:t xml:space="preserve">so, hier sind wir noch uneinig: Mein Vorschlag: ROT bedeutet </w:t>
            </w:r>
            <w:r w:rsidR="005544B9">
              <w:rPr>
                <w:lang w:val="de-AT"/>
              </w:rPr>
              <w:t xml:space="preserve">für die Eltern </w:t>
            </w:r>
            <w:r w:rsidR="005544B9" w:rsidRPr="005544B9">
              <w:rPr>
                <w:b/>
                <w:color w:val="FF0000"/>
                <w:highlight w:val="yellow"/>
                <w:shd w:val="clear" w:color="auto" w:fill="FFFFFF" w:themeFill="background1"/>
                <w:lang w:val="de-AT"/>
              </w:rPr>
              <w:t>Handlungsbedarf</w:t>
            </w:r>
            <w:r w:rsidR="005544B9">
              <w:rPr>
                <w:lang w:val="de-AT"/>
              </w:rPr>
              <w:t>.</w:t>
            </w:r>
          </w:p>
        </w:tc>
        <w:tc>
          <w:tcPr>
            <w:tcW w:w="6030" w:type="dxa"/>
          </w:tcPr>
          <w:p w:rsidR="00F242C9" w:rsidRDefault="00F242C9">
            <w:pPr>
              <w:rPr>
                <w:lang w:val="de-AT"/>
              </w:rPr>
            </w:pPr>
          </w:p>
        </w:tc>
      </w:tr>
      <w:tr w:rsidR="00F242C9" w:rsidTr="003A2039">
        <w:tc>
          <w:tcPr>
            <w:tcW w:w="1345" w:type="dxa"/>
            <w:shd w:val="clear" w:color="auto" w:fill="FF0000"/>
          </w:tcPr>
          <w:p w:rsidR="00F242C9" w:rsidRDefault="00F242C9">
            <w:pPr>
              <w:rPr>
                <w:lang w:val="de-AT"/>
              </w:rPr>
            </w:pPr>
          </w:p>
        </w:tc>
        <w:tc>
          <w:tcPr>
            <w:tcW w:w="2340" w:type="dxa"/>
          </w:tcPr>
          <w:p w:rsidR="00F242C9" w:rsidRDefault="00F242C9" w:rsidP="00F242C9">
            <w:pPr>
              <w:rPr>
                <w:lang w:val="de-AT"/>
              </w:rPr>
            </w:pPr>
            <w:r>
              <w:rPr>
                <w:lang w:val="de-AT"/>
              </w:rPr>
              <w:t>Das bedeutet: Rot = ein Modul wurde noch nicht positiv abgeschlossen obwohl es s</w:t>
            </w:r>
            <w:r>
              <w:rPr>
                <w:lang w:val="de-AT"/>
              </w:rPr>
              <w:t>chon abgeschlossen sein müsste.</w:t>
            </w:r>
          </w:p>
          <w:p w:rsidR="005544B9" w:rsidRDefault="005544B9" w:rsidP="00F242C9">
            <w:pPr>
              <w:rPr>
                <w:lang w:val="de-AT"/>
              </w:rPr>
            </w:pPr>
          </w:p>
          <w:p w:rsidR="005544B9" w:rsidRDefault="005544B9" w:rsidP="00F242C9">
            <w:pPr>
              <w:rPr>
                <w:lang w:val="de-AT"/>
              </w:rPr>
            </w:pPr>
            <w:r>
              <w:rPr>
                <w:lang w:val="de-AT"/>
              </w:rPr>
              <w:t>= Es gibt noch Handlungsbedarf</w:t>
            </w:r>
          </w:p>
        </w:tc>
        <w:tc>
          <w:tcPr>
            <w:tcW w:w="6030" w:type="dxa"/>
          </w:tcPr>
          <w:p w:rsidR="00F242C9" w:rsidRDefault="00F242C9">
            <w:pPr>
              <w:rPr>
                <w:lang w:val="de-AT"/>
              </w:rPr>
            </w:pPr>
            <w:r>
              <w:rPr>
                <w:lang w:val="de-AT"/>
              </w:rPr>
              <w:t>Daraus folgt:</w:t>
            </w:r>
            <w:r>
              <w:rPr>
                <w:lang w:val="de-AT"/>
              </w:rPr>
              <w:br/>
              <w:t>1. Module im ersten Jahr</w:t>
            </w:r>
            <w:r w:rsidR="005544B9">
              <w:rPr>
                <w:lang w:val="de-AT"/>
              </w:rPr>
              <w:t xml:space="preserve"> sind rot, wenn sie schon erledigt sein sollten, es aber noch nicht sind.</w:t>
            </w:r>
          </w:p>
          <w:p w:rsidR="005544B9" w:rsidRDefault="005544B9">
            <w:pPr>
              <w:rPr>
                <w:lang w:val="de-AT"/>
              </w:rPr>
            </w:pPr>
            <w:r>
              <w:rPr>
                <w:lang w:val="de-AT"/>
              </w:rPr>
              <w:t xml:space="preserve">2. Module im ersten Jahr die nicht mindestens auf ¾ Medaille (=AHS positiv) abgeschlossen werden, sind rot. Das bedeutet auch, sie müssen noch erledigt werden – </w:t>
            </w:r>
            <w:proofErr w:type="spellStart"/>
            <w:r>
              <w:rPr>
                <w:lang w:val="de-AT"/>
              </w:rPr>
              <w:t>zB</w:t>
            </w:r>
            <w:proofErr w:type="spellEnd"/>
            <w:r>
              <w:rPr>
                <w:lang w:val="de-AT"/>
              </w:rPr>
              <w:t xml:space="preserve"> im Fördern nachgeholt oder zuhause nachgelernt werden und die Abschlüsse dann im Unterricht gemacht. </w:t>
            </w:r>
          </w:p>
          <w:p w:rsidR="005544B9" w:rsidRDefault="005544B9">
            <w:pPr>
              <w:rPr>
                <w:lang w:val="de-AT"/>
              </w:rPr>
            </w:pPr>
          </w:p>
          <w:p w:rsidR="005544B9" w:rsidRDefault="005544B9">
            <w:pPr>
              <w:rPr>
                <w:color w:val="2E74B5" w:themeColor="accent1" w:themeShade="BF"/>
                <w:lang w:val="de-AT"/>
              </w:rPr>
            </w:pPr>
            <w:r>
              <w:rPr>
                <w:color w:val="2E74B5" w:themeColor="accent1" w:themeShade="BF"/>
                <w:lang w:val="de-AT"/>
              </w:rPr>
              <w:lastRenderedPageBreak/>
              <w:t xml:space="preserve">Hier holt uns jetzt ein, wo wir in den letzten Jahren manchmal die Augen zugedrückt haben und auf </w:t>
            </w:r>
            <w:proofErr w:type="spellStart"/>
            <w:r>
              <w:rPr>
                <w:color w:val="2E74B5" w:themeColor="accent1" w:themeShade="BF"/>
                <w:lang w:val="de-AT"/>
              </w:rPr>
              <w:t>mastery</w:t>
            </w:r>
            <w:proofErr w:type="spellEnd"/>
            <w:r>
              <w:rPr>
                <w:color w:val="2E74B5" w:themeColor="accent1" w:themeShade="BF"/>
                <w:lang w:val="de-AT"/>
              </w:rPr>
              <w:t xml:space="preserve"> verzichtet haben. Das wird jetzt sichtbar. </w:t>
            </w:r>
          </w:p>
          <w:p w:rsidR="005544B9" w:rsidRDefault="005544B9">
            <w:pPr>
              <w:rPr>
                <w:color w:val="2E74B5" w:themeColor="accent1" w:themeShade="BF"/>
                <w:lang w:val="de-AT"/>
              </w:rPr>
            </w:pPr>
          </w:p>
          <w:p w:rsidR="005544B9" w:rsidRDefault="005544B9">
            <w:pPr>
              <w:rPr>
                <w:color w:val="2E74B5" w:themeColor="accent1" w:themeShade="BF"/>
                <w:lang w:val="de-AT"/>
              </w:rPr>
            </w:pPr>
            <w:r>
              <w:rPr>
                <w:color w:val="2E74B5" w:themeColor="accent1" w:themeShade="BF"/>
                <w:lang w:val="de-AT"/>
              </w:rPr>
              <w:t>Nun gibt es für diese „Altlasten“ zwei Möglichkeiten:</w:t>
            </w:r>
          </w:p>
          <w:p w:rsidR="005544B9" w:rsidRDefault="005544B9" w:rsidP="005544B9">
            <w:pPr>
              <w:pStyle w:val="Listenabsatz"/>
              <w:numPr>
                <w:ilvl w:val="0"/>
                <w:numId w:val="2"/>
              </w:numPr>
              <w:rPr>
                <w:color w:val="2E74B5" w:themeColor="accent1" w:themeShade="BF"/>
                <w:lang w:val="de-AT"/>
              </w:rPr>
            </w:pPr>
            <w:r>
              <w:rPr>
                <w:color w:val="2E74B5" w:themeColor="accent1" w:themeShade="BF"/>
                <w:lang w:val="de-AT"/>
              </w:rPr>
              <w:t>wir lassen die Kinder im Fördern nachholen</w:t>
            </w:r>
          </w:p>
          <w:p w:rsidR="005544B9" w:rsidRDefault="005544B9" w:rsidP="005544B9">
            <w:pPr>
              <w:pStyle w:val="Listenabsatz"/>
              <w:numPr>
                <w:ilvl w:val="0"/>
                <w:numId w:val="2"/>
              </w:numPr>
              <w:rPr>
                <w:color w:val="2E74B5" w:themeColor="accent1" w:themeShade="BF"/>
                <w:lang w:val="de-AT"/>
              </w:rPr>
            </w:pPr>
            <w:r>
              <w:rPr>
                <w:color w:val="2E74B5" w:themeColor="accent1" w:themeShade="BF"/>
                <w:lang w:val="de-AT"/>
              </w:rPr>
              <w:t>wir drücken nochmal unter dem Vorwand Corona die Augen zu und färben orange um.</w:t>
            </w:r>
          </w:p>
          <w:p w:rsidR="003A2039" w:rsidRDefault="003A2039" w:rsidP="005544B9">
            <w:pPr>
              <w:pStyle w:val="Listenabsatz"/>
              <w:numPr>
                <w:ilvl w:val="0"/>
                <w:numId w:val="2"/>
              </w:numPr>
              <w:rPr>
                <w:color w:val="2E74B5" w:themeColor="accent1" w:themeShade="BF"/>
                <w:lang w:val="de-AT"/>
              </w:rPr>
            </w:pPr>
            <w:r>
              <w:rPr>
                <w:color w:val="2E74B5" w:themeColor="accent1" w:themeShade="BF"/>
                <w:lang w:val="de-AT"/>
              </w:rPr>
              <w:t>Wir stufen auf STANDARD runter, wo der Abschluss auch auf niedriger Stufe positiv ist.</w:t>
            </w:r>
          </w:p>
          <w:p w:rsidR="005544B9" w:rsidRDefault="005544B9" w:rsidP="005544B9">
            <w:pPr>
              <w:rPr>
                <w:color w:val="2E74B5" w:themeColor="accent1" w:themeShade="BF"/>
                <w:lang w:val="de-AT"/>
              </w:rPr>
            </w:pPr>
          </w:p>
          <w:p w:rsidR="005544B9" w:rsidRPr="003A2039" w:rsidRDefault="005544B9" w:rsidP="005544B9">
            <w:pPr>
              <w:rPr>
                <w:color w:val="FF0000"/>
                <w:lang w:val="de-AT"/>
              </w:rPr>
            </w:pPr>
            <w:r w:rsidRPr="003A2039">
              <w:rPr>
                <w:color w:val="FF0000"/>
                <w:lang w:val="de-AT"/>
              </w:rPr>
              <w:t>Ein Modul sollte nur dann rot bleiben, wenn es noch Handlungsbedarf gibt.</w:t>
            </w:r>
          </w:p>
          <w:p w:rsidR="005544B9" w:rsidRDefault="005544B9" w:rsidP="005544B9">
            <w:pPr>
              <w:rPr>
                <w:color w:val="000000" w:themeColor="text1"/>
                <w:lang w:val="de-AT"/>
              </w:rPr>
            </w:pPr>
          </w:p>
          <w:p w:rsidR="005544B9" w:rsidRPr="005544B9" w:rsidRDefault="005544B9" w:rsidP="003A2039">
            <w:pPr>
              <w:rPr>
                <w:color w:val="000000" w:themeColor="text1"/>
                <w:lang w:val="de-AT"/>
              </w:rPr>
            </w:pPr>
            <w:r>
              <w:rPr>
                <w:color w:val="000000" w:themeColor="text1"/>
                <w:lang w:val="de-AT"/>
              </w:rPr>
              <w:t xml:space="preserve">Das zeigt auch ganz klar dass wir mit den Eltern dann besprechen können: Entweder ich stufe das Kind auf </w:t>
            </w:r>
            <w:r w:rsidR="003A2039">
              <w:rPr>
                <w:color w:val="000000" w:themeColor="text1"/>
                <w:lang w:val="de-AT"/>
              </w:rPr>
              <w:t>STANDARD</w:t>
            </w:r>
            <w:r>
              <w:rPr>
                <w:color w:val="000000" w:themeColor="text1"/>
                <w:lang w:val="de-AT"/>
              </w:rPr>
              <w:t>, wo die erbrachte Leistung ausreicht um positiv bewertet zu werden und färbe um, oder das Kind arbeitet noch an den Modulen</w:t>
            </w:r>
            <w:r w:rsidR="003A2039">
              <w:rPr>
                <w:color w:val="000000" w:themeColor="text1"/>
                <w:lang w:val="de-AT"/>
              </w:rPr>
              <w:t xml:space="preserve"> (oder Teilen davon, die noch fehlen)</w:t>
            </w:r>
            <w:r>
              <w:rPr>
                <w:color w:val="000000" w:themeColor="text1"/>
                <w:lang w:val="de-AT"/>
              </w:rPr>
              <w:t xml:space="preserve"> um </w:t>
            </w:r>
            <w:r w:rsidR="003A2039">
              <w:rPr>
                <w:color w:val="000000" w:themeColor="text1"/>
                <w:lang w:val="de-AT"/>
              </w:rPr>
              <w:t>in</w:t>
            </w:r>
            <w:r>
              <w:rPr>
                <w:color w:val="000000" w:themeColor="text1"/>
                <w:lang w:val="de-AT"/>
              </w:rPr>
              <w:t xml:space="preserve"> </w:t>
            </w:r>
            <w:r w:rsidR="003A2039">
              <w:rPr>
                <w:color w:val="000000" w:themeColor="text1"/>
                <w:lang w:val="de-AT"/>
              </w:rPr>
              <w:t>AHS</w:t>
            </w:r>
            <w:r>
              <w:rPr>
                <w:color w:val="000000" w:themeColor="text1"/>
                <w:lang w:val="de-AT"/>
              </w:rPr>
              <w:t xml:space="preserve"> zu bleiben. </w:t>
            </w:r>
            <w:r w:rsidRPr="003A2039">
              <w:rPr>
                <w:b/>
                <w:color w:val="000000" w:themeColor="text1"/>
                <w:lang w:val="de-AT"/>
              </w:rPr>
              <w:t>Eigentlich sehr stimmig für uns.</w:t>
            </w:r>
          </w:p>
        </w:tc>
      </w:tr>
      <w:tr w:rsidR="00F242C9" w:rsidTr="003A2039">
        <w:tc>
          <w:tcPr>
            <w:tcW w:w="1345" w:type="dxa"/>
            <w:shd w:val="clear" w:color="auto" w:fill="FF0000"/>
          </w:tcPr>
          <w:p w:rsidR="00F242C9" w:rsidRDefault="00F242C9">
            <w:pPr>
              <w:rPr>
                <w:lang w:val="de-AT"/>
              </w:rPr>
            </w:pPr>
          </w:p>
        </w:tc>
        <w:tc>
          <w:tcPr>
            <w:tcW w:w="2340" w:type="dxa"/>
          </w:tcPr>
          <w:p w:rsidR="00F242C9" w:rsidRDefault="003A2039">
            <w:pPr>
              <w:rPr>
                <w:lang w:val="de-AT"/>
              </w:rPr>
            </w:pPr>
            <w:r w:rsidRPr="003A2039">
              <w:rPr>
                <w:color w:val="FF0000"/>
                <w:lang w:val="de-AT"/>
              </w:rPr>
              <w:t>ROT</w:t>
            </w:r>
            <w:r w:rsidR="00F242C9" w:rsidRPr="003A2039">
              <w:rPr>
                <w:color w:val="FF0000"/>
                <w:lang w:val="de-AT"/>
              </w:rPr>
              <w:t xml:space="preserve"> bedeutet auch, dass dieses Modul zu irgendeinem Zeitpunkt noch nachgeholt werden muss</w:t>
            </w:r>
          </w:p>
        </w:tc>
        <w:tc>
          <w:tcPr>
            <w:tcW w:w="6030" w:type="dxa"/>
          </w:tcPr>
          <w:p w:rsidR="003A2039" w:rsidRDefault="003A2039">
            <w:pPr>
              <w:rPr>
                <w:lang w:val="de-AT"/>
              </w:rPr>
            </w:pPr>
          </w:p>
          <w:p w:rsidR="00F242C9" w:rsidRDefault="005544B9">
            <w:pPr>
              <w:rPr>
                <w:lang w:val="de-AT"/>
              </w:rPr>
            </w:pPr>
            <w:r>
              <w:rPr>
                <w:lang w:val="de-AT"/>
              </w:rPr>
              <w:t xml:space="preserve">Ausnahme: Ich stufe auf Standard um =&gt; dann würden sich Module mit Medaillen die in </w:t>
            </w:r>
            <w:r w:rsidRPr="003A2039">
              <w:rPr>
                <w:b/>
                <w:lang w:val="de-AT"/>
              </w:rPr>
              <w:t>Standard positiv</w:t>
            </w:r>
            <w:r>
              <w:rPr>
                <w:lang w:val="de-AT"/>
              </w:rPr>
              <w:t xml:space="preserve"> sind auf ORANGE umfärben – hier ist dann </w:t>
            </w:r>
            <w:r w:rsidRPr="003A2039">
              <w:rPr>
                <w:b/>
                <w:lang w:val="de-AT"/>
              </w:rPr>
              <w:t>kein Handlungsbedarf mehr</w:t>
            </w:r>
            <w:r>
              <w:rPr>
                <w:lang w:val="de-AT"/>
              </w:rPr>
              <w:t>.</w:t>
            </w:r>
          </w:p>
        </w:tc>
      </w:tr>
      <w:tr w:rsidR="00F242C9" w:rsidTr="003A2039">
        <w:tc>
          <w:tcPr>
            <w:tcW w:w="1345" w:type="dxa"/>
            <w:shd w:val="clear" w:color="auto" w:fill="FF0000"/>
          </w:tcPr>
          <w:p w:rsidR="00F242C9" w:rsidRDefault="00F242C9">
            <w:pPr>
              <w:rPr>
                <w:lang w:val="de-AT"/>
              </w:rPr>
            </w:pPr>
          </w:p>
        </w:tc>
        <w:tc>
          <w:tcPr>
            <w:tcW w:w="2340" w:type="dxa"/>
          </w:tcPr>
          <w:p w:rsidR="00F242C9" w:rsidRDefault="005544B9">
            <w:pPr>
              <w:rPr>
                <w:lang w:val="de-AT"/>
              </w:rPr>
            </w:pPr>
            <w:r>
              <w:rPr>
                <w:lang w:val="de-AT"/>
              </w:rPr>
              <w:t>Handlungsbedarf?</w:t>
            </w:r>
          </w:p>
        </w:tc>
        <w:tc>
          <w:tcPr>
            <w:tcW w:w="6030" w:type="dxa"/>
          </w:tcPr>
          <w:p w:rsidR="00F242C9" w:rsidRDefault="005544B9" w:rsidP="005544B9">
            <w:pPr>
              <w:rPr>
                <w:lang w:val="de-AT"/>
              </w:rPr>
            </w:pPr>
            <w:r>
              <w:rPr>
                <w:lang w:val="de-AT"/>
              </w:rPr>
              <w:t xml:space="preserve">Es gibt in manchen Fächern Module die etwas aus dem Schema ausbrechen: </w:t>
            </w:r>
            <w:proofErr w:type="spellStart"/>
            <w:r>
              <w:rPr>
                <w:lang w:val="de-AT"/>
              </w:rPr>
              <w:t>zB</w:t>
            </w:r>
            <w:proofErr w:type="spellEnd"/>
            <w:r>
              <w:rPr>
                <w:lang w:val="de-AT"/>
              </w:rPr>
              <w:t xml:space="preserve"> Englisch Modul 6 kann ausgelassen werden =&gt; dieses wird weiß gelassen statt rot, weil kein absoluter Handlungsbedarf</w:t>
            </w:r>
          </w:p>
        </w:tc>
      </w:tr>
      <w:tr w:rsidR="00F242C9" w:rsidTr="003A2039">
        <w:tc>
          <w:tcPr>
            <w:tcW w:w="1345" w:type="dxa"/>
            <w:tcBorders>
              <w:bottom w:val="single" w:sz="4" w:space="0" w:color="auto"/>
            </w:tcBorders>
            <w:shd w:val="clear" w:color="auto" w:fill="FF0000"/>
          </w:tcPr>
          <w:p w:rsidR="00F242C9" w:rsidRDefault="00F242C9">
            <w:pPr>
              <w:rPr>
                <w:lang w:val="de-AT"/>
              </w:rPr>
            </w:pPr>
          </w:p>
        </w:tc>
        <w:tc>
          <w:tcPr>
            <w:tcW w:w="2340" w:type="dxa"/>
            <w:tcBorders>
              <w:bottom w:val="single" w:sz="4" w:space="0" w:color="auto"/>
            </w:tcBorders>
          </w:tcPr>
          <w:p w:rsidR="00F242C9" w:rsidRDefault="005544B9">
            <w:pPr>
              <w:rPr>
                <w:lang w:val="de-AT"/>
              </w:rPr>
            </w:pPr>
            <w:r>
              <w:rPr>
                <w:lang w:val="de-AT"/>
              </w:rPr>
              <w:t>Modul nachgeholt</w:t>
            </w:r>
          </w:p>
        </w:tc>
        <w:tc>
          <w:tcPr>
            <w:tcW w:w="6030" w:type="dxa"/>
            <w:tcBorders>
              <w:bottom w:val="single" w:sz="4" w:space="0" w:color="auto"/>
            </w:tcBorders>
          </w:tcPr>
          <w:p w:rsidR="00F242C9" w:rsidRDefault="005544B9" w:rsidP="003A2039">
            <w:pPr>
              <w:rPr>
                <w:lang w:val="de-AT"/>
              </w:rPr>
            </w:pPr>
            <w:r>
              <w:rPr>
                <w:lang w:val="de-AT"/>
              </w:rPr>
              <w:t xml:space="preserve">Wenn ein Modulabschluss – auch zu sehr viel späterem Zeitpunkt – nachgeholt wird, </w:t>
            </w:r>
            <w:r w:rsidRPr="003A2039">
              <w:rPr>
                <w:b/>
                <w:lang w:val="de-AT"/>
              </w:rPr>
              <w:t>erlischt der Handlungsbedarf</w:t>
            </w:r>
            <w:r>
              <w:rPr>
                <w:lang w:val="de-AT"/>
              </w:rPr>
              <w:t xml:space="preserve">. Das Modul wird dann </w:t>
            </w:r>
            <w:r w:rsidR="003A2039" w:rsidRPr="003A2039">
              <w:rPr>
                <w:b/>
                <w:lang w:val="de-AT"/>
              </w:rPr>
              <w:t>ORANGE</w:t>
            </w:r>
            <w:r>
              <w:rPr>
                <w:lang w:val="de-AT"/>
              </w:rPr>
              <w:t xml:space="preserve"> eingefärbt um zu zeigen, dass der Schüler zu lange gebraucht hat. </w:t>
            </w:r>
            <w:r w:rsidR="003A2039">
              <w:rPr>
                <w:lang w:val="de-AT"/>
              </w:rPr>
              <w:t xml:space="preserve">Der Zeitpunkt des </w:t>
            </w:r>
            <w:proofErr w:type="spellStart"/>
            <w:r w:rsidR="003A2039">
              <w:rPr>
                <w:lang w:val="de-AT"/>
              </w:rPr>
              <w:t>Abschlussses</w:t>
            </w:r>
            <w:proofErr w:type="spellEnd"/>
            <w:r w:rsidR="003A2039">
              <w:rPr>
                <w:lang w:val="de-AT"/>
              </w:rPr>
              <w:t xml:space="preserve"> steht eh unter der Medaille, es ist also nachvollziehbar.</w:t>
            </w:r>
          </w:p>
        </w:tc>
      </w:tr>
    </w:tbl>
    <w:p w:rsidR="00E55C37" w:rsidRDefault="00E55C37">
      <w:r>
        <w:rPr>
          <w:noProof/>
          <w:lang w:eastAsia="en-GB"/>
        </w:rPr>
        <w:drawing>
          <wp:anchor distT="0" distB="0" distL="114300" distR="114300" simplePos="0" relativeHeight="251659264" behindDoc="0" locked="0" layoutInCell="1" allowOverlap="1" wp14:anchorId="5A7116E7" wp14:editId="3F8879F4">
            <wp:simplePos x="0" y="0"/>
            <wp:positionH relativeFrom="column">
              <wp:posOffset>0</wp:posOffset>
            </wp:positionH>
            <wp:positionV relativeFrom="paragraph">
              <wp:posOffset>38735</wp:posOffset>
            </wp:positionV>
            <wp:extent cx="5486400" cy="3200400"/>
            <wp:effectExtent l="0" t="0" r="0" b="0"/>
            <wp:wrapTight wrapText="bothSides">
              <wp:wrapPolygon edited="0">
                <wp:start x="1575" y="0"/>
                <wp:lineTo x="1500" y="257"/>
                <wp:lineTo x="1425" y="5014"/>
                <wp:lineTo x="4725" y="6171"/>
                <wp:lineTo x="7050" y="6171"/>
                <wp:lineTo x="8025" y="8229"/>
                <wp:lineTo x="8175" y="10286"/>
                <wp:lineTo x="2025" y="10800"/>
                <wp:lineTo x="1425" y="10929"/>
                <wp:lineTo x="1425" y="15943"/>
                <wp:lineTo x="4200" y="16457"/>
                <wp:lineTo x="11400" y="16457"/>
                <wp:lineTo x="11400" y="16971"/>
                <wp:lineTo x="12900" y="18514"/>
                <wp:lineTo x="13350" y="18643"/>
                <wp:lineTo x="15300" y="20571"/>
                <wp:lineTo x="15450" y="21471"/>
                <wp:lineTo x="20400" y="21471"/>
                <wp:lineTo x="20400" y="11057"/>
                <wp:lineTo x="19500" y="10671"/>
                <wp:lineTo x="13275" y="10286"/>
                <wp:lineTo x="13275" y="257"/>
                <wp:lineTo x="13200" y="0"/>
                <wp:lineTo x="1575" y="0"/>
              </wp:wrapPolygon>
            </wp:wrapTight>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t xml:space="preserve"> </w:t>
      </w:r>
      <w:r>
        <w:br w:type="page"/>
      </w:r>
    </w:p>
    <w:tbl>
      <w:tblPr>
        <w:tblStyle w:val="Tabellenraster"/>
        <w:tblW w:w="9715" w:type="dxa"/>
        <w:tblLook w:val="04A0" w:firstRow="1" w:lastRow="0" w:firstColumn="1" w:lastColumn="0" w:noHBand="0" w:noVBand="1"/>
      </w:tblPr>
      <w:tblGrid>
        <w:gridCol w:w="1345"/>
        <w:gridCol w:w="2340"/>
        <w:gridCol w:w="6030"/>
      </w:tblGrid>
      <w:tr w:rsidR="005544B9" w:rsidTr="00E55C37">
        <w:tc>
          <w:tcPr>
            <w:tcW w:w="1345" w:type="dxa"/>
            <w:shd w:val="pct10" w:color="auto" w:fill="FF7C80"/>
          </w:tcPr>
          <w:p w:rsidR="005544B9" w:rsidRDefault="005544B9">
            <w:pPr>
              <w:rPr>
                <w:lang w:val="de-AT"/>
              </w:rPr>
            </w:pPr>
          </w:p>
        </w:tc>
        <w:tc>
          <w:tcPr>
            <w:tcW w:w="2340" w:type="dxa"/>
            <w:shd w:val="clear" w:color="auto" w:fill="auto"/>
          </w:tcPr>
          <w:p w:rsidR="005544B9" w:rsidRDefault="003A2039">
            <w:pPr>
              <w:rPr>
                <w:lang w:val="de-AT"/>
              </w:rPr>
            </w:pPr>
            <w:r>
              <w:rPr>
                <w:lang w:val="de-AT"/>
              </w:rPr>
              <w:t>ALTERNATIVEN</w:t>
            </w:r>
          </w:p>
        </w:tc>
        <w:tc>
          <w:tcPr>
            <w:tcW w:w="6030" w:type="dxa"/>
            <w:shd w:val="clear" w:color="auto" w:fill="auto"/>
          </w:tcPr>
          <w:p w:rsidR="005544B9" w:rsidRDefault="003A2039" w:rsidP="003A2039">
            <w:pPr>
              <w:rPr>
                <w:lang w:val="de-AT"/>
              </w:rPr>
            </w:pPr>
            <w:r>
              <w:rPr>
                <w:lang w:val="de-AT"/>
              </w:rPr>
              <w:t>Alternativ könnten wir dabei bleiben, dass rot einzig anzeigt, dass der Zeitraum (auch für drei Jahre) überschritten wurde. Wenn Module aber nachgeholt werden ist diese Info im Nachhinein eigentlich irrelevant und rot verliert seine Signalwirkung für die Eltern.</w:t>
            </w:r>
          </w:p>
        </w:tc>
      </w:tr>
    </w:tbl>
    <w:p w:rsidR="005544B9" w:rsidRDefault="005544B9">
      <w:pPr>
        <w:rPr>
          <w:lang w:val="de-AT"/>
        </w:rPr>
      </w:pPr>
    </w:p>
    <w:p w:rsidR="00DC03CD" w:rsidRDefault="00DC03CD">
      <w:pPr>
        <w:rPr>
          <w:lang w:val="de-AT"/>
        </w:rPr>
      </w:pPr>
    </w:p>
    <w:sectPr w:rsidR="00DC03CD">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7C5D"/>
    <w:multiLevelType w:val="hybridMultilevel"/>
    <w:tmpl w:val="6DEC9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B0846"/>
    <w:multiLevelType w:val="hybridMultilevel"/>
    <w:tmpl w:val="4BCA0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C9"/>
    <w:rsid w:val="002B0F2C"/>
    <w:rsid w:val="003A2039"/>
    <w:rsid w:val="005544B9"/>
    <w:rsid w:val="008D147B"/>
    <w:rsid w:val="00BD7953"/>
    <w:rsid w:val="00DC03CD"/>
    <w:rsid w:val="00DE5646"/>
    <w:rsid w:val="00E55C37"/>
    <w:rsid w:val="00F24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82193-CD7E-4ABF-AAE8-5E51630D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2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4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A399EF-8682-4504-9371-C311849575D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7338898F-BA08-446B-9D69-AFD3B144AE13}">
      <dgm:prSet phldrT="[Text]"/>
      <dgm:spPr/>
      <dgm:t>
        <a:bodyPr/>
        <a:lstStyle/>
        <a:p>
          <a:r>
            <a:rPr lang="en-GB"/>
            <a:t>Schülerschließt Modul positiv ab</a:t>
          </a:r>
        </a:p>
      </dgm:t>
    </dgm:pt>
    <dgm:pt modelId="{ACBA9583-FCB6-4A93-AB23-E1A9D4060C55}" type="parTrans" cxnId="{C253283E-1F67-41CB-BCE6-74DFF2A6082D}">
      <dgm:prSet/>
      <dgm:spPr/>
      <dgm:t>
        <a:bodyPr/>
        <a:lstStyle/>
        <a:p>
          <a:endParaRPr lang="en-GB"/>
        </a:p>
      </dgm:t>
    </dgm:pt>
    <dgm:pt modelId="{B80B9144-45DE-40B8-86AB-7DEB0E2FD166}" type="sibTrans" cxnId="{C253283E-1F67-41CB-BCE6-74DFF2A6082D}">
      <dgm:prSet/>
      <dgm:spPr/>
      <dgm:t>
        <a:bodyPr/>
        <a:lstStyle/>
        <a:p>
          <a:endParaRPr lang="en-GB"/>
        </a:p>
      </dgm:t>
    </dgm:pt>
    <dgm:pt modelId="{34B496E4-55FE-4C86-B4CA-5737E8CF9FE5}">
      <dgm:prSet phldrT="[Text]"/>
      <dgm:spPr>
        <a:solidFill>
          <a:schemeClr val="accent6">
            <a:lumMod val="60000"/>
            <a:lumOff val="40000"/>
          </a:schemeClr>
        </a:solidFill>
      </dgm:spPr>
      <dgm:t>
        <a:bodyPr/>
        <a:lstStyle/>
        <a:p>
          <a:r>
            <a:rPr lang="en-GB"/>
            <a:t>im Zeitplan (siehe Deckblatt): grün</a:t>
          </a:r>
        </a:p>
      </dgm:t>
    </dgm:pt>
    <dgm:pt modelId="{6EB5A196-DB8A-4A21-A043-0268597AE7C1}" type="parTrans" cxnId="{09543A0D-445C-4263-AEC0-BBDFF8F16E49}">
      <dgm:prSet/>
      <dgm:spPr/>
      <dgm:t>
        <a:bodyPr/>
        <a:lstStyle/>
        <a:p>
          <a:endParaRPr lang="en-GB"/>
        </a:p>
      </dgm:t>
    </dgm:pt>
    <dgm:pt modelId="{E6204A83-01D7-4C7F-ABE9-6AD9A3948B45}" type="sibTrans" cxnId="{09543A0D-445C-4263-AEC0-BBDFF8F16E49}">
      <dgm:prSet/>
      <dgm:spPr/>
      <dgm:t>
        <a:bodyPr/>
        <a:lstStyle/>
        <a:p>
          <a:endParaRPr lang="en-GB"/>
        </a:p>
      </dgm:t>
    </dgm:pt>
    <dgm:pt modelId="{7604D666-80F0-4B91-91F3-3D9C6B6829C1}">
      <dgm:prSet phldrT="[Text]"/>
      <dgm:spPr>
        <a:solidFill>
          <a:srgbClr val="FFC000"/>
        </a:solidFill>
      </dgm:spPr>
      <dgm:t>
        <a:bodyPr/>
        <a:lstStyle/>
        <a:p>
          <a:r>
            <a:rPr lang="en-GB"/>
            <a:t>nicht im Zeitplan (siehe Deckblatt) : ORANGE</a:t>
          </a:r>
        </a:p>
      </dgm:t>
    </dgm:pt>
    <dgm:pt modelId="{A31DA81E-20F2-4DB8-921A-66F36978B2C8}" type="parTrans" cxnId="{79C90A29-55C3-4CE3-A878-AD25AE29B2AC}">
      <dgm:prSet/>
      <dgm:spPr/>
      <dgm:t>
        <a:bodyPr/>
        <a:lstStyle/>
        <a:p>
          <a:endParaRPr lang="en-GB"/>
        </a:p>
      </dgm:t>
    </dgm:pt>
    <dgm:pt modelId="{091663D0-4649-4D42-AB18-A883CA308AAE}" type="sibTrans" cxnId="{79C90A29-55C3-4CE3-A878-AD25AE29B2AC}">
      <dgm:prSet/>
      <dgm:spPr/>
      <dgm:t>
        <a:bodyPr/>
        <a:lstStyle/>
        <a:p>
          <a:endParaRPr lang="en-GB"/>
        </a:p>
      </dgm:t>
    </dgm:pt>
    <dgm:pt modelId="{6C37A9D8-11B0-4E16-955C-9B8F9F797C7D}">
      <dgm:prSet phldrT="[Text]"/>
      <dgm:spPr>
        <a:solidFill>
          <a:srgbClr val="FF0000"/>
        </a:solidFill>
      </dgm:spPr>
      <dgm:t>
        <a:bodyPr/>
        <a:lstStyle/>
        <a:p>
          <a:r>
            <a:rPr lang="en-GB"/>
            <a:t>Handlungsbedarf: ROT</a:t>
          </a:r>
        </a:p>
      </dgm:t>
    </dgm:pt>
    <dgm:pt modelId="{F05F76A3-DA1A-439A-B614-19F131716E51}" type="parTrans" cxnId="{5AFC70A8-F4EF-4C09-9CEB-5A42A98341FB}">
      <dgm:prSet/>
      <dgm:spPr/>
      <dgm:t>
        <a:bodyPr/>
        <a:lstStyle/>
        <a:p>
          <a:endParaRPr lang="en-GB"/>
        </a:p>
      </dgm:t>
    </dgm:pt>
    <dgm:pt modelId="{7D677E9E-4BAD-4641-8E34-FC9EE9383FD3}" type="sibTrans" cxnId="{5AFC70A8-F4EF-4C09-9CEB-5A42A98341FB}">
      <dgm:prSet/>
      <dgm:spPr/>
      <dgm:t>
        <a:bodyPr/>
        <a:lstStyle/>
        <a:p>
          <a:endParaRPr lang="en-GB"/>
        </a:p>
      </dgm:t>
    </dgm:pt>
    <dgm:pt modelId="{DE9DDC20-31C3-471B-BCA5-E6662E2664A6}">
      <dgm:prSet phldrT="[Text]"/>
      <dgm:spPr>
        <a:solidFill>
          <a:srgbClr val="FFC000"/>
        </a:solidFill>
      </dgm:spPr>
      <dgm:t>
        <a:bodyPr/>
        <a:lstStyle/>
        <a:p>
          <a:r>
            <a:rPr lang="en-GB"/>
            <a:t>Schüler wird auf Standard gestuft. Auf diesem Level ist der Abschluss positiv: ORANGE</a:t>
          </a:r>
        </a:p>
      </dgm:t>
    </dgm:pt>
    <dgm:pt modelId="{FB074B7F-C6C0-4A07-8BC9-5E0ED4C28F2B}" type="parTrans" cxnId="{3830736F-0F05-4BEC-A9B1-92DD24BA0A6C}">
      <dgm:prSet/>
      <dgm:spPr/>
      <dgm:t>
        <a:bodyPr/>
        <a:lstStyle/>
        <a:p>
          <a:endParaRPr lang="en-GB"/>
        </a:p>
      </dgm:t>
    </dgm:pt>
    <dgm:pt modelId="{A174AD17-4331-45CD-A586-BEE97E656696}" type="sibTrans" cxnId="{3830736F-0F05-4BEC-A9B1-92DD24BA0A6C}">
      <dgm:prSet/>
      <dgm:spPr/>
      <dgm:t>
        <a:bodyPr/>
        <a:lstStyle/>
        <a:p>
          <a:endParaRPr lang="en-GB"/>
        </a:p>
      </dgm:t>
    </dgm:pt>
    <dgm:pt modelId="{0EBB8F24-A0F5-4998-9EAA-41B9AEFF99E2}">
      <dgm:prSet/>
      <dgm:spPr>
        <a:solidFill>
          <a:srgbClr val="FFC000"/>
        </a:solidFill>
      </dgm:spPr>
      <dgm:t>
        <a:bodyPr/>
        <a:lstStyle/>
        <a:p>
          <a:r>
            <a:rPr lang="en-GB"/>
            <a:t>Schüler schließt zu späterem Zeitpunkt positiv ab: ORANGE</a:t>
          </a:r>
        </a:p>
      </dgm:t>
    </dgm:pt>
    <dgm:pt modelId="{DCE41C05-8EFC-4200-B9DD-2DBAF8553642}" type="parTrans" cxnId="{1EF6FEC6-AA4C-4CDF-A387-059F9BDCBED0}">
      <dgm:prSet/>
      <dgm:spPr/>
      <dgm:t>
        <a:bodyPr/>
        <a:lstStyle/>
        <a:p>
          <a:endParaRPr lang="en-GB"/>
        </a:p>
      </dgm:t>
    </dgm:pt>
    <dgm:pt modelId="{096463F3-9CCF-449F-81DB-5133B309EBB6}" type="sibTrans" cxnId="{1EF6FEC6-AA4C-4CDF-A387-059F9BDCBED0}">
      <dgm:prSet/>
      <dgm:spPr/>
      <dgm:t>
        <a:bodyPr/>
        <a:lstStyle/>
        <a:p>
          <a:endParaRPr lang="en-GB"/>
        </a:p>
      </dgm:t>
    </dgm:pt>
    <dgm:pt modelId="{840DE84C-765B-4098-932A-8BA010C41F3D}">
      <dgm:prSet phldrT="[Text]" custT="1"/>
      <dgm:spPr/>
      <dgm:t>
        <a:bodyPr/>
        <a:lstStyle/>
        <a:p>
          <a:r>
            <a:rPr lang="en-GB" sz="800"/>
            <a:t>Schüler verlässt Modul </a:t>
          </a:r>
          <a:r>
            <a:rPr lang="en-GB" sz="1000" b="1">
              <a:solidFill>
                <a:srgbClr val="FF0000"/>
              </a:solidFill>
            </a:rPr>
            <a:t>ohne positiven </a:t>
          </a:r>
          <a:r>
            <a:rPr lang="en-GB" sz="800"/>
            <a:t>Abschluss </a:t>
          </a:r>
          <a:endParaRPr lang="en-GB" sz="800"/>
        </a:p>
      </dgm:t>
    </dgm:pt>
    <dgm:pt modelId="{EB57F605-8793-496C-9E70-DB948CC37C0A}" type="parTrans" cxnId="{FCFC49DF-83EA-4628-9E06-82D4F8E28FBE}">
      <dgm:prSet/>
      <dgm:spPr/>
      <dgm:t>
        <a:bodyPr/>
        <a:lstStyle/>
        <a:p>
          <a:endParaRPr lang="en-GB"/>
        </a:p>
      </dgm:t>
    </dgm:pt>
    <dgm:pt modelId="{F274D766-E65B-410F-9480-752B1E13E3B2}" type="sibTrans" cxnId="{FCFC49DF-83EA-4628-9E06-82D4F8E28FBE}">
      <dgm:prSet/>
      <dgm:spPr/>
      <dgm:t>
        <a:bodyPr/>
        <a:lstStyle/>
        <a:p>
          <a:endParaRPr lang="en-GB"/>
        </a:p>
      </dgm:t>
    </dgm:pt>
    <dgm:pt modelId="{00655AF1-B0F9-4453-8BFB-2A8647E7060B}" type="pres">
      <dgm:prSet presAssocID="{E4A399EF-8682-4504-9371-C311849575D8}" presName="diagram" presStyleCnt="0">
        <dgm:presLayoutVars>
          <dgm:dir/>
          <dgm:resizeHandles val="exact"/>
        </dgm:presLayoutVars>
      </dgm:prSet>
      <dgm:spPr/>
    </dgm:pt>
    <dgm:pt modelId="{0077760F-89B7-4FBF-91E8-FF00AF9A02B5}" type="pres">
      <dgm:prSet presAssocID="{7338898F-BA08-446B-9D69-AFD3B144AE13}" presName="node" presStyleLbl="node1" presStyleIdx="0" presStyleCnt="7">
        <dgm:presLayoutVars>
          <dgm:bulletEnabled val="1"/>
        </dgm:presLayoutVars>
      </dgm:prSet>
      <dgm:spPr/>
      <dgm:t>
        <a:bodyPr/>
        <a:lstStyle/>
        <a:p>
          <a:endParaRPr lang="en-GB"/>
        </a:p>
      </dgm:t>
    </dgm:pt>
    <dgm:pt modelId="{D1687481-28F8-4FA9-ADF3-16CB954F5ECC}" type="pres">
      <dgm:prSet presAssocID="{B80B9144-45DE-40B8-86AB-7DEB0E2FD166}" presName="sibTrans" presStyleLbl="sibTrans2D1" presStyleIdx="0" presStyleCnt="6"/>
      <dgm:spPr/>
    </dgm:pt>
    <dgm:pt modelId="{0337FC64-B203-4FE6-906C-B91543A1DD7D}" type="pres">
      <dgm:prSet presAssocID="{B80B9144-45DE-40B8-86AB-7DEB0E2FD166}" presName="connectorText" presStyleLbl="sibTrans2D1" presStyleIdx="0" presStyleCnt="6"/>
      <dgm:spPr/>
    </dgm:pt>
    <dgm:pt modelId="{FC6410F5-1FCF-43BF-92CA-8F1D8637C1CF}" type="pres">
      <dgm:prSet presAssocID="{34B496E4-55FE-4C86-B4CA-5737E8CF9FE5}" presName="node" presStyleLbl="node1" presStyleIdx="1" presStyleCnt="7">
        <dgm:presLayoutVars>
          <dgm:bulletEnabled val="1"/>
        </dgm:presLayoutVars>
      </dgm:prSet>
      <dgm:spPr/>
      <dgm:t>
        <a:bodyPr/>
        <a:lstStyle/>
        <a:p>
          <a:endParaRPr lang="en-GB"/>
        </a:p>
      </dgm:t>
    </dgm:pt>
    <dgm:pt modelId="{6E310D79-9913-4F87-97FE-E34C9219935F}" type="pres">
      <dgm:prSet presAssocID="{E6204A83-01D7-4C7F-ABE9-6AD9A3948B45}" presName="sibTrans" presStyleLbl="sibTrans2D1" presStyleIdx="1" presStyleCnt="6" custLinFactX="-300000" custLinFactY="100000" custLinFactNeighborX="-365040" custLinFactNeighborY="110680"/>
      <dgm:spPr/>
    </dgm:pt>
    <dgm:pt modelId="{7420EF49-C770-40FC-ADBF-C9DB1C68D0A6}" type="pres">
      <dgm:prSet presAssocID="{E6204A83-01D7-4C7F-ABE9-6AD9A3948B45}" presName="connectorText" presStyleLbl="sibTrans2D1" presStyleIdx="1" presStyleCnt="6"/>
      <dgm:spPr/>
    </dgm:pt>
    <dgm:pt modelId="{8471143C-1F8C-49FB-A09E-75639446F99A}" type="pres">
      <dgm:prSet presAssocID="{7604D666-80F0-4B91-91F3-3D9C6B6829C1}" presName="node" presStyleLbl="node1" presStyleIdx="2" presStyleCnt="7" custLinFactX="-42233" custLinFactY="7815" custLinFactNeighborX="-100000" custLinFactNeighborY="100000">
        <dgm:presLayoutVars>
          <dgm:bulletEnabled val="1"/>
        </dgm:presLayoutVars>
      </dgm:prSet>
      <dgm:spPr/>
    </dgm:pt>
    <dgm:pt modelId="{20CF4C2E-92C1-465A-A418-84C6578449ED}" type="pres">
      <dgm:prSet presAssocID="{091663D0-4649-4D42-AB18-A883CA308AAE}" presName="sibTrans" presStyleLbl="sibTrans2D1" presStyleIdx="2" presStyleCnt="6" custAng="17444490" custScaleX="712722" custLinFactX="-1000000" custLinFactY="-100000" custLinFactNeighborX="-1033572" custLinFactNeighborY="-162514"/>
      <dgm:spPr/>
    </dgm:pt>
    <dgm:pt modelId="{B87B8AB2-65D6-43B1-B7DE-F3D99B897435}" type="pres">
      <dgm:prSet presAssocID="{091663D0-4649-4D42-AB18-A883CA308AAE}" presName="connectorText" presStyleLbl="sibTrans2D1" presStyleIdx="2" presStyleCnt="6"/>
      <dgm:spPr/>
    </dgm:pt>
    <dgm:pt modelId="{9179E94E-27F1-4736-A089-F1D788CAD591}" type="pres">
      <dgm:prSet presAssocID="{6C37A9D8-11B0-4E16-955C-9B8F9F797C7D}" presName="node" presStyleLbl="node1" presStyleIdx="3" presStyleCnt="7" custLinFactX="-40988" custLinFactNeighborX="-100000" custLinFactNeighborY="51714">
        <dgm:presLayoutVars>
          <dgm:bulletEnabled val="1"/>
        </dgm:presLayoutVars>
      </dgm:prSet>
      <dgm:spPr/>
    </dgm:pt>
    <dgm:pt modelId="{79E218CE-C4D9-426B-B84D-C34F9A726CA5}" type="pres">
      <dgm:prSet presAssocID="{7D677E9E-4BAD-4641-8E34-FC9EE9383FD3}" presName="sibTrans" presStyleLbl="sibTrans2D1" presStyleIdx="3" presStyleCnt="6" custAng="0" custFlipHor="1" custScaleX="178037" custLinFactNeighborX="-3394" custLinFactNeighborY="8360"/>
      <dgm:spPr/>
    </dgm:pt>
    <dgm:pt modelId="{EB267D6A-7183-42C8-BEEA-1C48FE078F64}" type="pres">
      <dgm:prSet presAssocID="{7D677E9E-4BAD-4641-8E34-FC9EE9383FD3}" presName="connectorText" presStyleLbl="sibTrans2D1" presStyleIdx="3" presStyleCnt="6"/>
      <dgm:spPr/>
    </dgm:pt>
    <dgm:pt modelId="{1FE097B2-CD37-4671-A65E-13B3D3635FF7}" type="pres">
      <dgm:prSet presAssocID="{840DE84C-765B-4098-932A-8BA010C41F3D}" presName="node" presStyleLbl="node1" presStyleIdx="4" presStyleCnt="7" custLinFactX="-40988" custLinFactNeighborX="-100000" custLinFactNeighborY="51714">
        <dgm:presLayoutVars>
          <dgm:bulletEnabled val="1"/>
        </dgm:presLayoutVars>
      </dgm:prSet>
      <dgm:spPr/>
      <dgm:t>
        <a:bodyPr/>
        <a:lstStyle/>
        <a:p>
          <a:endParaRPr lang="en-GB"/>
        </a:p>
      </dgm:t>
    </dgm:pt>
    <dgm:pt modelId="{B4647BE2-F3C1-4707-8408-8EFB24E6C34B}" type="pres">
      <dgm:prSet presAssocID="{F274D766-E65B-410F-9480-752B1E13E3B2}" presName="sibTrans" presStyleLbl="sibTrans2D1" presStyleIdx="4" presStyleCnt="6" custAng="9383612" custFlipHor="1" custScaleX="84723" custLinFactY="100000" custLinFactNeighborX="58767" custLinFactNeighborY="112185"/>
      <dgm:spPr/>
    </dgm:pt>
    <dgm:pt modelId="{C4FDA9C8-71DA-422F-BE47-3FE34404C7C3}" type="pres">
      <dgm:prSet presAssocID="{F274D766-E65B-410F-9480-752B1E13E3B2}" presName="connectorText" presStyleLbl="sibTrans2D1" presStyleIdx="4" presStyleCnt="6"/>
      <dgm:spPr/>
    </dgm:pt>
    <dgm:pt modelId="{653F4027-BDCC-4EB7-88FD-65EAC74BB383}" type="pres">
      <dgm:prSet presAssocID="{0EBB8F24-A0F5-4998-9EAA-41B9AEFF99E2}" presName="node" presStyleLbl="node1" presStyleIdx="5" presStyleCnt="7" custLinFactX="100000" custLinFactNeighborX="182348" custLinFactNeighborY="53334">
        <dgm:presLayoutVars>
          <dgm:bulletEnabled val="1"/>
        </dgm:presLayoutVars>
      </dgm:prSet>
      <dgm:spPr/>
    </dgm:pt>
    <dgm:pt modelId="{89CAC3DE-4924-45A0-A01F-C1A8D99673FD}" type="pres">
      <dgm:prSet presAssocID="{096463F3-9CCF-449F-81DB-5133B309EBB6}" presName="sibTrans" presStyleLbl="sibTrans2D1" presStyleIdx="5" presStyleCnt="6" custAng="16453860" custFlipHor="0" custScaleX="1309075" custLinFactX="-1163752" custLinFactY="-28829" custLinFactNeighborX="-1200000" custLinFactNeighborY="-100000"/>
      <dgm:spPr/>
    </dgm:pt>
    <dgm:pt modelId="{E2407267-6BD1-44F6-B238-9D4D1306F794}" type="pres">
      <dgm:prSet presAssocID="{096463F3-9CCF-449F-81DB-5133B309EBB6}" presName="connectorText" presStyleLbl="sibTrans2D1" presStyleIdx="5" presStyleCnt="6"/>
      <dgm:spPr/>
    </dgm:pt>
    <dgm:pt modelId="{0E2BDD3B-1CCD-426D-B228-E43F46602D5C}" type="pres">
      <dgm:prSet presAssocID="{DE9DDC20-31C3-471B-BCA5-E6662E2664A6}" presName="node" presStyleLbl="node1" presStyleIdx="6" presStyleCnt="7" custLinFactX="100000" custLinFactNeighborX="187209" custLinFactNeighborY="-3820">
        <dgm:presLayoutVars>
          <dgm:bulletEnabled val="1"/>
        </dgm:presLayoutVars>
      </dgm:prSet>
      <dgm:spPr/>
      <dgm:t>
        <a:bodyPr/>
        <a:lstStyle/>
        <a:p>
          <a:endParaRPr lang="en-GB"/>
        </a:p>
      </dgm:t>
    </dgm:pt>
  </dgm:ptLst>
  <dgm:cxnLst>
    <dgm:cxn modelId="{33342697-7AE9-4A46-B308-4FA07BC357FE}" type="presOf" srcId="{840DE84C-765B-4098-932A-8BA010C41F3D}" destId="{1FE097B2-CD37-4671-A65E-13B3D3635FF7}" srcOrd="0" destOrd="0" presId="urn:microsoft.com/office/officeart/2005/8/layout/process5"/>
    <dgm:cxn modelId="{1E50C41D-2950-4292-A9E7-A6765121D0E5}" type="presOf" srcId="{B80B9144-45DE-40B8-86AB-7DEB0E2FD166}" destId="{D1687481-28F8-4FA9-ADF3-16CB954F5ECC}" srcOrd="0" destOrd="0" presId="urn:microsoft.com/office/officeart/2005/8/layout/process5"/>
    <dgm:cxn modelId="{77411799-54F6-4901-AD06-3218B26D61A4}" type="presOf" srcId="{F274D766-E65B-410F-9480-752B1E13E3B2}" destId="{B4647BE2-F3C1-4707-8408-8EFB24E6C34B}" srcOrd="0" destOrd="0" presId="urn:microsoft.com/office/officeart/2005/8/layout/process5"/>
    <dgm:cxn modelId="{C253283E-1F67-41CB-BCE6-74DFF2A6082D}" srcId="{E4A399EF-8682-4504-9371-C311849575D8}" destId="{7338898F-BA08-446B-9D69-AFD3B144AE13}" srcOrd="0" destOrd="0" parTransId="{ACBA9583-FCB6-4A93-AB23-E1A9D4060C55}" sibTransId="{B80B9144-45DE-40B8-86AB-7DEB0E2FD166}"/>
    <dgm:cxn modelId="{B8BA2070-68C5-4B79-9F31-9C696941448E}" type="presOf" srcId="{7D677E9E-4BAD-4641-8E34-FC9EE9383FD3}" destId="{79E218CE-C4D9-426B-B84D-C34F9A726CA5}" srcOrd="0" destOrd="0" presId="urn:microsoft.com/office/officeart/2005/8/layout/process5"/>
    <dgm:cxn modelId="{8055240C-B5D7-4C59-97AD-64F88F365EBD}" type="presOf" srcId="{091663D0-4649-4D42-AB18-A883CA308AAE}" destId="{B87B8AB2-65D6-43B1-B7DE-F3D99B897435}" srcOrd="1" destOrd="0" presId="urn:microsoft.com/office/officeart/2005/8/layout/process5"/>
    <dgm:cxn modelId="{13655804-1910-4A68-A589-8792685B1C3D}" type="presOf" srcId="{E6204A83-01D7-4C7F-ABE9-6AD9A3948B45}" destId="{7420EF49-C770-40FC-ADBF-C9DB1C68D0A6}" srcOrd="1" destOrd="0" presId="urn:microsoft.com/office/officeart/2005/8/layout/process5"/>
    <dgm:cxn modelId="{09543A0D-445C-4263-AEC0-BBDFF8F16E49}" srcId="{E4A399EF-8682-4504-9371-C311849575D8}" destId="{34B496E4-55FE-4C86-B4CA-5737E8CF9FE5}" srcOrd="1" destOrd="0" parTransId="{6EB5A196-DB8A-4A21-A043-0268597AE7C1}" sibTransId="{E6204A83-01D7-4C7F-ABE9-6AD9A3948B45}"/>
    <dgm:cxn modelId="{459CD20C-81EF-48C1-B5C2-FC29E29956E8}" type="presOf" srcId="{B80B9144-45DE-40B8-86AB-7DEB0E2FD166}" destId="{0337FC64-B203-4FE6-906C-B91543A1DD7D}" srcOrd="1" destOrd="0" presId="urn:microsoft.com/office/officeart/2005/8/layout/process5"/>
    <dgm:cxn modelId="{0AB8C974-325F-495D-ACF8-FBE77AD05AF9}" type="presOf" srcId="{DE9DDC20-31C3-471B-BCA5-E6662E2664A6}" destId="{0E2BDD3B-1CCD-426D-B228-E43F46602D5C}" srcOrd="0" destOrd="0" presId="urn:microsoft.com/office/officeart/2005/8/layout/process5"/>
    <dgm:cxn modelId="{5261D322-5820-43CB-B48C-B63A55123861}" type="presOf" srcId="{7338898F-BA08-446B-9D69-AFD3B144AE13}" destId="{0077760F-89B7-4FBF-91E8-FF00AF9A02B5}" srcOrd="0" destOrd="0" presId="urn:microsoft.com/office/officeart/2005/8/layout/process5"/>
    <dgm:cxn modelId="{5AFC70A8-F4EF-4C09-9CEB-5A42A98341FB}" srcId="{E4A399EF-8682-4504-9371-C311849575D8}" destId="{6C37A9D8-11B0-4E16-955C-9B8F9F797C7D}" srcOrd="3" destOrd="0" parTransId="{F05F76A3-DA1A-439A-B614-19F131716E51}" sibTransId="{7D677E9E-4BAD-4641-8E34-FC9EE9383FD3}"/>
    <dgm:cxn modelId="{6DB64F39-4D99-4E0B-85E6-FEEE9ED01E63}" type="presOf" srcId="{7604D666-80F0-4B91-91F3-3D9C6B6829C1}" destId="{8471143C-1F8C-49FB-A09E-75639446F99A}" srcOrd="0" destOrd="0" presId="urn:microsoft.com/office/officeart/2005/8/layout/process5"/>
    <dgm:cxn modelId="{8A6E1D21-A8ED-43C1-A629-9C4A30E24846}" type="presOf" srcId="{096463F3-9CCF-449F-81DB-5133B309EBB6}" destId="{89CAC3DE-4924-45A0-A01F-C1A8D99673FD}" srcOrd="0" destOrd="0" presId="urn:microsoft.com/office/officeart/2005/8/layout/process5"/>
    <dgm:cxn modelId="{478F674A-82BB-4CEB-93B0-567B7B917342}" type="presOf" srcId="{0EBB8F24-A0F5-4998-9EAA-41B9AEFF99E2}" destId="{653F4027-BDCC-4EB7-88FD-65EAC74BB383}" srcOrd="0" destOrd="0" presId="urn:microsoft.com/office/officeart/2005/8/layout/process5"/>
    <dgm:cxn modelId="{1EF6FEC6-AA4C-4CDF-A387-059F9BDCBED0}" srcId="{E4A399EF-8682-4504-9371-C311849575D8}" destId="{0EBB8F24-A0F5-4998-9EAA-41B9AEFF99E2}" srcOrd="5" destOrd="0" parTransId="{DCE41C05-8EFC-4200-B9DD-2DBAF8553642}" sibTransId="{096463F3-9CCF-449F-81DB-5133B309EBB6}"/>
    <dgm:cxn modelId="{DD4838DB-543C-4B63-93FC-74331DFFD104}" type="presOf" srcId="{F274D766-E65B-410F-9480-752B1E13E3B2}" destId="{C4FDA9C8-71DA-422F-BE47-3FE34404C7C3}" srcOrd="1" destOrd="0" presId="urn:microsoft.com/office/officeart/2005/8/layout/process5"/>
    <dgm:cxn modelId="{BBEBEB2A-620E-4E13-B436-50ECF23D2211}" type="presOf" srcId="{E6204A83-01D7-4C7F-ABE9-6AD9A3948B45}" destId="{6E310D79-9913-4F87-97FE-E34C9219935F}" srcOrd="0" destOrd="0" presId="urn:microsoft.com/office/officeart/2005/8/layout/process5"/>
    <dgm:cxn modelId="{247D1E82-2BA3-416F-9DC3-DC87813BB80C}" type="presOf" srcId="{34B496E4-55FE-4C86-B4CA-5737E8CF9FE5}" destId="{FC6410F5-1FCF-43BF-92CA-8F1D8637C1CF}" srcOrd="0" destOrd="0" presId="urn:microsoft.com/office/officeart/2005/8/layout/process5"/>
    <dgm:cxn modelId="{A4C9121E-DD2F-485F-A231-89136B92DC75}" type="presOf" srcId="{091663D0-4649-4D42-AB18-A883CA308AAE}" destId="{20CF4C2E-92C1-465A-A418-84C6578449ED}" srcOrd="0" destOrd="0" presId="urn:microsoft.com/office/officeart/2005/8/layout/process5"/>
    <dgm:cxn modelId="{DA9F2E09-D51E-4F85-896A-E9589968AA22}" type="presOf" srcId="{096463F3-9CCF-449F-81DB-5133B309EBB6}" destId="{E2407267-6BD1-44F6-B238-9D4D1306F794}" srcOrd="1" destOrd="0" presId="urn:microsoft.com/office/officeart/2005/8/layout/process5"/>
    <dgm:cxn modelId="{9425C477-368E-4258-A132-227E0D2F6B97}" type="presOf" srcId="{6C37A9D8-11B0-4E16-955C-9B8F9F797C7D}" destId="{9179E94E-27F1-4736-A089-F1D788CAD591}" srcOrd="0" destOrd="0" presId="urn:microsoft.com/office/officeart/2005/8/layout/process5"/>
    <dgm:cxn modelId="{FCFC49DF-83EA-4628-9E06-82D4F8E28FBE}" srcId="{E4A399EF-8682-4504-9371-C311849575D8}" destId="{840DE84C-765B-4098-932A-8BA010C41F3D}" srcOrd="4" destOrd="0" parTransId="{EB57F605-8793-496C-9E70-DB948CC37C0A}" sibTransId="{F274D766-E65B-410F-9480-752B1E13E3B2}"/>
    <dgm:cxn modelId="{70B7302A-17E6-482B-A3A4-58FA50A28514}" type="presOf" srcId="{E4A399EF-8682-4504-9371-C311849575D8}" destId="{00655AF1-B0F9-4453-8BFB-2A8647E7060B}" srcOrd="0" destOrd="0" presId="urn:microsoft.com/office/officeart/2005/8/layout/process5"/>
    <dgm:cxn modelId="{E9C42E65-EA2B-4152-9FDA-B1E0B3DB20AF}" type="presOf" srcId="{7D677E9E-4BAD-4641-8E34-FC9EE9383FD3}" destId="{EB267D6A-7183-42C8-BEEA-1C48FE078F64}" srcOrd="1" destOrd="0" presId="urn:microsoft.com/office/officeart/2005/8/layout/process5"/>
    <dgm:cxn modelId="{79C90A29-55C3-4CE3-A878-AD25AE29B2AC}" srcId="{E4A399EF-8682-4504-9371-C311849575D8}" destId="{7604D666-80F0-4B91-91F3-3D9C6B6829C1}" srcOrd="2" destOrd="0" parTransId="{A31DA81E-20F2-4DB8-921A-66F36978B2C8}" sibTransId="{091663D0-4649-4D42-AB18-A883CA308AAE}"/>
    <dgm:cxn modelId="{3830736F-0F05-4BEC-A9B1-92DD24BA0A6C}" srcId="{E4A399EF-8682-4504-9371-C311849575D8}" destId="{DE9DDC20-31C3-471B-BCA5-E6662E2664A6}" srcOrd="6" destOrd="0" parTransId="{FB074B7F-C6C0-4A07-8BC9-5E0ED4C28F2B}" sibTransId="{A174AD17-4331-45CD-A586-BEE97E656696}"/>
    <dgm:cxn modelId="{A8F5DFFB-6A41-4368-ACC2-032C9A1E1B61}" type="presParOf" srcId="{00655AF1-B0F9-4453-8BFB-2A8647E7060B}" destId="{0077760F-89B7-4FBF-91E8-FF00AF9A02B5}" srcOrd="0" destOrd="0" presId="urn:microsoft.com/office/officeart/2005/8/layout/process5"/>
    <dgm:cxn modelId="{6B4BD665-0F4B-479D-91C8-7D40BE4DCBED}" type="presParOf" srcId="{00655AF1-B0F9-4453-8BFB-2A8647E7060B}" destId="{D1687481-28F8-4FA9-ADF3-16CB954F5ECC}" srcOrd="1" destOrd="0" presId="urn:microsoft.com/office/officeart/2005/8/layout/process5"/>
    <dgm:cxn modelId="{DB6044C6-C719-4D59-A90C-EC4E2D655658}" type="presParOf" srcId="{D1687481-28F8-4FA9-ADF3-16CB954F5ECC}" destId="{0337FC64-B203-4FE6-906C-B91543A1DD7D}" srcOrd="0" destOrd="0" presId="urn:microsoft.com/office/officeart/2005/8/layout/process5"/>
    <dgm:cxn modelId="{04EF4F7F-34C5-4692-BFB7-04DC071DBE85}" type="presParOf" srcId="{00655AF1-B0F9-4453-8BFB-2A8647E7060B}" destId="{FC6410F5-1FCF-43BF-92CA-8F1D8637C1CF}" srcOrd="2" destOrd="0" presId="urn:microsoft.com/office/officeart/2005/8/layout/process5"/>
    <dgm:cxn modelId="{A1A32B40-D950-4C60-9598-B0151070DC9F}" type="presParOf" srcId="{00655AF1-B0F9-4453-8BFB-2A8647E7060B}" destId="{6E310D79-9913-4F87-97FE-E34C9219935F}" srcOrd="3" destOrd="0" presId="urn:microsoft.com/office/officeart/2005/8/layout/process5"/>
    <dgm:cxn modelId="{A93BF725-12F5-45F3-9AD7-98593D33E7F1}" type="presParOf" srcId="{6E310D79-9913-4F87-97FE-E34C9219935F}" destId="{7420EF49-C770-40FC-ADBF-C9DB1C68D0A6}" srcOrd="0" destOrd="0" presId="urn:microsoft.com/office/officeart/2005/8/layout/process5"/>
    <dgm:cxn modelId="{970CEB44-F7D6-473F-A25C-D911E40D05CE}" type="presParOf" srcId="{00655AF1-B0F9-4453-8BFB-2A8647E7060B}" destId="{8471143C-1F8C-49FB-A09E-75639446F99A}" srcOrd="4" destOrd="0" presId="urn:microsoft.com/office/officeart/2005/8/layout/process5"/>
    <dgm:cxn modelId="{DEEABF77-E288-47E3-9036-05C162B34851}" type="presParOf" srcId="{00655AF1-B0F9-4453-8BFB-2A8647E7060B}" destId="{20CF4C2E-92C1-465A-A418-84C6578449ED}" srcOrd="5" destOrd="0" presId="urn:microsoft.com/office/officeart/2005/8/layout/process5"/>
    <dgm:cxn modelId="{248B7DA1-8DCC-46D8-825D-D7888A9067C8}" type="presParOf" srcId="{20CF4C2E-92C1-465A-A418-84C6578449ED}" destId="{B87B8AB2-65D6-43B1-B7DE-F3D99B897435}" srcOrd="0" destOrd="0" presId="urn:microsoft.com/office/officeart/2005/8/layout/process5"/>
    <dgm:cxn modelId="{2E28CE6C-59BB-46FE-B586-039A4FC32FCC}" type="presParOf" srcId="{00655AF1-B0F9-4453-8BFB-2A8647E7060B}" destId="{9179E94E-27F1-4736-A089-F1D788CAD591}" srcOrd="6" destOrd="0" presId="urn:microsoft.com/office/officeart/2005/8/layout/process5"/>
    <dgm:cxn modelId="{6843CFA3-6C52-4BE2-9ECB-9A18A60A6168}" type="presParOf" srcId="{00655AF1-B0F9-4453-8BFB-2A8647E7060B}" destId="{79E218CE-C4D9-426B-B84D-C34F9A726CA5}" srcOrd="7" destOrd="0" presId="urn:microsoft.com/office/officeart/2005/8/layout/process5"/>
    <dgm:cxn modelId="{52397EC0-0C3F-499B-8B33-847CAC081522}" type="presParOf" srcId="{79E218CE-C4D9-426B-B84D-C34F9A726CA5}" destId="{EB267D6A-7183-42C8-BEEA-1C48FE078F64}" srcOrd="0" destOrd="0" presId="urn:microsoft.com/office/officeart/2005/8/layout/process5"/>
    <dgm:cxn modelId="{A1707506-53D2-4E19-A0B3-7EC86D0606B6}" type="presParOf" srcId="{00655AF1-B0F9-4453-8BFB-2A8647E7060B}" destId="{1FE097B2-CD37-4671-A65E-13B3D3635FF7}" srcOrd="8" destOrd="0" presId="urn:microsoft.com/office/officeart/2005/8/layout/process5"/>
    <dgm:cxn modelId="{AC0CF31D-6274-44B3-981D-05405C10853A}" type="presParOf" srcId="{00655AF1-B0F9-4453-8BFB-2A8647E7060B}" destId="{B4647BE2-F3C1-4707-8408-8EFB24E6C34B}" srcOrd="9" destOrd="0" presId="urn:microsoft.com/office/officeart/2005/8/layout/process5"/>
    <dgm:cxn modelId="{18569612-3613-400A-82F9-93EC358B7068}" type="presParOf" srcId="{B4647BE2-F3C1-4707-8408-8EFB24E6C34B}" destId="{C4FDA9C8-71DA-422F-BE47-3FE34404C7C3}" srcOrd="0" destOrd="0" presId="urn:microsoft.com/office/officeart/2005/8/layout/process5"/>
    <dgm:cxn modelId="{E53E0DA3-F1EA-4E9A-B98A-B7F2BA5AC202}" type="presParOf" srcId="{00655AF1-B0F9-4453-8BFB-2A8647E7060B}" destId="{653F4027-BDCC-4EB7-88FD-65EAC74BB383}" srcOrd="10" destOrd="0" presId="urn:microsoft.com/office/officeart/2005/8/layout/process5"/>
    <dgm:cxn modelId="{74D7215B-A420-435D-BB96-410250E7FF4C}" type="presParOf" srcId="{00655AF1-B0F9-4453-8BFB-2A8647E7060B}" destId="{89CAC3DE-4924-45A0-A01F-C1A8D99673FD}" srcOrd="11" destOrd="0" presId="urn:microsoft.com/office/officeart/2005/8/layout/process5"/>
    <dgm:cxn modelId="{5DA77F3E-1AE4-4E98-B68B-19713BE6BD1D}" type="presParOf" srcId="{89CAC3DE-4924-45A0-A01F-C1A8D99673FD}" destId="{E2407267-6BD1-44F6-B238-9D4D1306F794}" srcOrd="0" destOrd="0" presId="urn:microsoft.com/office/officeart/2005/8/layout/process5"/>
    <dgm:cxn modelId="{A1601748-64AF-4DB7-A214-5C0E9F2915E7}" type="presParOf" srcId="{00655AF1-B0F9-4453-8BFB-2A8647E7060B}" destId="{0E2BDD3B-1CCD-426D-B228-E43F46602D5C}" srcOrd="12" destOrd="0" presId="urn:microsoft.com/office/officeart/2005/8/layout/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77760F-89B7-4FBF-91E8-FF00AF9A02B5}">
      <dsp:nvSpPr>
        <dsp:cNvPr id="0" name=""/>
        <dsp:cNvSpPr/>
      </dsp:nvSpPr>
      <dsp:spPr>
        <a:xfrm>
          <a:off x="406925" y="1696"/>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Schülerschließt Modul positiv ab</a:t>
          </a:r>
        </a:p>
      </dsp:txBody>
      <dsp:txXfrm>
        <a:off x="428534" y="23305"/>
        <a:ext cx="1186399" cy="694552"/>
      </dsp:txXfrm>
    </dsp:sp>
    <dsp:sp modelId="{D1687481-28F8-4FA9-ADF3-16CB954F5ECC}">
      <dsp:nvSpPr>
        <dsp:cNvPr id="0" name=""/>
        <dsp:cNvSpPr/>
      </dsp:nvSpPr>
      <dsp:spPr>
        <a:xfrm>
          <a:off x="1744750" y="218109"/>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744750" y="279098"/>
        <a:ext cx="182475" cy="182967"/>
      </dsp:txXfrm>
    </dsp:sp>
    <dsp:sp modelId="{FC6410F5-1FCF-43BF-92CA-8F1D8637C1CF}">
      <dsp:nvSpPr>
        <dsp:cNvPr id="0" name=""/>
        <dsp:cNvSpPr/>
      </dsp:nvSpPr>
      <dsp:spPr>
        <a:xfrm>
          <a:off x="2128391" y="1696"/>
          <a:ext cx="1229617" cy="737770"/>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im Zeitplan (siehe Deckblatt): grün</a:t>
          </a:r>
        </a:p>
      </dsp:txBody>
      <dsp:txXfrm>
        <a:off x="2150000" y="23305"/>
        <a:ext cx="1186399" cy="694552"/>
      </dsp:txXfrm>
    </dsp:sp>
    <dsp:sp modelId="{6E310D79-9913-4F87-97FE-E34C9219935F}">
      <dsp:nvSpPr>
        <dsp:cNvPr id="0" name=""/>
        <dsp:cNvSpPr/>
      </dsp:nvSpPr>
      <dsp:spPr>
        <a:xfrm rot="5518621">
          <a:off x="2510868" y="1257417"/>
          <a:ext cx="30576"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rot="-5400000">
        <a:off x="2434831" y="1394604"/>
        <a:ext cx="182967" cy="21403"/>
      </dsp:txXfrm>
    </dsp:sp>
    <dsp:sp modelId="{8471143C-1F8C-49FB-A09E-75639446F99A}">
      <dsp:nvSpPr>
        <dsp:cNvPr id="0" name=""/>
        <dsp:cNvSpPr/>
      </dsp:nvSpPr>
      <dsp:spPr>
        <a:xfrm>
          <a:off x="2100933" y="797124"/>
          <a:ext cx="1229617" cy="737770"/>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nicht im Zeitplan (siehe Deckblatt) : ORANGE</a:t>
          </a:r>
        </a:p>
      </dsp:txBody>
      <dsp:txXfrm>
        <a:off x="2122542" y="818733"/>
        <a:ext cx="1186399" cy="694552"/>
      </dsp:txXfrm>
    </dsp:sp>
    <dsp:sp modelId="{20CF4C2E-92C1-465A-A418-84C6578449ED}">
      <dsp:nvSpPr>
        <dsp:cNvPr id="0" name=""/>
        <dsp:cNvSpPr/>
      </dsp:nvSpPr>
      <dsp:spPr>
        <a:xfrm rot="1179981">
          <a:off x="1735831" y="619704"/>
          <a:ext cx="294503"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5400000">
        <a:off x="1750000" y="654234"/>
        <a:ext cx="182967" cy="206152"/>
      </dsp:txXfrm>
    </dsp:sp>
    <dsp:sp modelId="{9179E94E-27F1-4736-A089-F1D788CAD591}">
      <dsp:nvSpPr>
        <dsp:cNvPr id="0" name=""/>
        <dsp:cNvSpPr/>
      </dsp:nvSpPr>
      <dsp:spPr>
        <a:xfrm>
          <a:off x="2116242" y="1612845"/>
          <a:ext cx="1229617" cy="737770"/>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Handlungsbedarf: ROT</a:t>
          </a:r>
        </a:p>
      </dsp:txBody>
      <dsp:txXfrm>
        <a:off x="2137851" y="1634454"/>
        <a:ext cx="1186399" cy="694552"/>
      </dsp:txXfrm>
    </dsp:sp>
    <dsp:sp modelId="{79E218CE-C4D9-426B-B84D-C34F9A726CA5}">
      <dsp:nvSpPr>
        <dsp:cNvPr id="0" name=""/>
        <dsp:cNvSpPr/>
      </dsp:nvSpPr>
      <dsp:spPr>
        <a:xfrm rot="10800000" flipH="1">
          <a:off x="1636796" y="1854751"/>
          <a:ext cx="464105"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10800000">
        <a:off x="1636796" y="1915740"/>
        <a:ext cx="372622" cy="182967"/>
      </dsp:txXfrm>
    </dsp:sp>
    <dsp:sp modelId="{1FE097B2-CD37-4671-A65E-13B3D3635FF7}">
      <dsp:nvSpPr>
        <dsp:cNvPr id="0" name=""/>
        <dsp:cNvSpPr/>
      </dsp:nvSpPr>
      <dsp:spPr>
        <a:xfrm>
          <a:off x="394777" y="1612845"/>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Schüler verlässt Modul </a:t>
          </a:r>
          <a:r>
            <a:rPr lang="en-GB" sz="1000" b="1" kern="1200">
              <a:solidFill>
                <a:srgbClr val="FF0000"/>
              </a:solidFill>
            </a:rPr>
            <a:t>ohne positiven </a:t>
          </a:r>
          <a:r>
            <a:rPr lang="en-GB" sz="800" kern="1200"/>
            <a:t>Abschluss </a:t>
          </a:r>
          <a:endParaRPr lang="en-GB" sz="800" kern="1200"/>
        </a:p>
      </dsp:txBody>
      <dsp:txXfrm>
        <a:off x="416386" y="1634454"/>
        <a:ext cx="1186399" cy="694552"/>
      </dsp:txXfrm>
    </dsp:sp>
    <dsp:sp modelId="{B4647BE2-F3C1-4707-8408-8EFB24E6C34B}">
      <dsp:nvSpPr>
        <dsp:cNvPr id="0" name=""/>
        <dsp:cNvSpPr/>
      </dsp:nvSpPr>
      <dsp:spPr>
        <a:xfrm rot="12204595" flipH="1">
          <a:off x="2913759" y="2482166"/>
          <a:ext cx="1012273"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17524" y="2524982"/>
        <a:ext cx="920790" cy="182967"/>
      </dsp:txXfrm>
    </dsp:sp>
    <dsp:sp modelId="{653F4027-BDCC-4EB7-88FD-65EAC74BB383}">
      <dsp:nvSpPr>
        <dsp:cNvPr id="0" name=""/>
        <dsp:cNvSpPr/>
      </dsp:nvSpPr>
      <dsp:spPr>
        <a:xfrm>
          <a:off x="3878727" y="1624797"/>
          <a:ext cx="1229617" cy="737770"/>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Schüler schließt zu späterem Zeitpunkt positiv ab: ORANGE</a:t>
          </a:r>
        </a:p>
      </dsp:txBody>
      <dsp:txXfrm>
        <a:off x="3900336" y="1646406"/>
        <a:ext cx="1186399" cy="694552"/>
      </dsp:txXfrm>
    </dsp:sp>
    <dsp:sp modelId="{89CAC3DE-4924-45A0-A01F-C1A8D99673FD}">
      <dsp:nvSpPr>
        <dsp:cNvPr id="0" name=""/>
        <dsp:cNvSpPr/>
      </dsp:nvSpPr>
      <dsp:spPr>
        <a:xfrm>
          <a:off x="3397584" y="1851275"/>
          <a:ext cx="488257"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5400000">
        <a:off x="3504487" y="1805361"/>
        <a:ext cx="182967" cy="396774"/>
      </dsp:txXfrm>
    </dsp:sp>
    <dsp:sp modelId="{0E2BDD3B-1CCD-426D-B228-E43F46602D5C}">
      <dsp:nvSpPr>
        <dsp:cNvPr id="0" name=""/>
        <dsp:cNvSpPr/>
      </dsp:nvSpPr>
      <dsp:spPr>
        <a:xfrm>
          <a:off x="3938499" y="2432749"/>
          <a:ext cx="1229617" cy="737770"/>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Schüler wird auf Standard gestuft. Auf diesem Level ist der Abschluss positiv: ORANGE</a:t>
          </a:r>
        </a:p>
      </dsp:txBody>
      <dsp:txXfrm>
        <a:off x="3960108" y="2454358"/>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2020-11-15T15:07:00Z</dcterms:created>
  <dcterms:modified xsi:type="dcterms:W3CDTF">2020-11-15T15:50:00Z</dcterms:modified>
</cp:coreProperties>
</file>