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DA3" w:rsidRPr="00E50DA3" w:rsidRDefault="00E50DA3" w:rsidP="00E50DA3">
      <w:pPr>
        <w:rPr>
          <w:lang w:val="de-AT"/>
        </w:rPr>
      </w:pPr>
      <w:hyperlink r:id="rId5" w:tgtFrame="_blank" w:history="1">
        <w:r w:rsidRPr="00E50DA3">
          <w:rPr>
            <w:rStyle w:val="Hyperlink"/>
            <w:lang w:val="de-AT"/>
          </w:rPr>
          <w:t>OLLD_2013</w:t>
        </w:r>
      </w:hyperlink>
      <w:r w:rsidRPr="00E50DA3">
        <w:rPr>
          <w:lang w:val="de-AT"/>
        </w:rPr>
        <w:t xml:space="preserve"> » </w:t>
      </w:r>
      <w:hyperlink r:id="rId6" w:tgtFrame="_blank" w:history="1">
        <w:r w:rsidRPr="00E50DA3">
          <w:rPr>
            <w:rStyle w:val="Hyperlink"/>
            <w:lang w:val="de-AT"/>
          </w:rPr>
          <w:t>Foren</w:t>
        </w:r>
      </w:hyperlink>
      <w:r w:rsidRPr="00E50DA3">
        <w:rPr>
          <w:lang w:val="de-AT"/>
        </w:rPr>
        <w:t xml:space="preserve"> » </w:t>
      </w:r>
      <w:hyperlink r:id="rId7" w:tgtFrame="_blank" w:history="1">
        <w:r w:rsidRPr="00E50DA3">
          <w:rPr>
            <w:rStyle w:val="Hyperlink"/>
            <w:lang w:val="de-AT"/>
          </w:rPr>
          <w:t>Forum "Lernimpulse"</w:t>
        </w:r>
      </w:hyperlink>
      <w:r w:rsidRPr="00E50DA3">
        <w:rPr>
          <w:lang w:val="de-AT"/>
        </w:rPr>
        <w:t xml:space="preserve"> » </w:t>
      </w:r>
      <w:hyperlink r:id="rId8" w:tgtFrame="_blank" w:history="1">
        <w:r w:rsidRPr="00E50DA3">
          <w:rPr>
            <w:rStyle w:val="Hyperlink"/>
            <w:lang w:val="de-AT"/>
          </w:rPr>
          <w:t>Kurzinfo 1: Leistungsgruppen</w:t>
        </w:r>
      </w:hyperlink>
      <w:r w:rsidRPr="00E50DA3">
        <w:rPr>
          <w:lang w:val="de-AT"/>
        </w:rPr>
        <w:t xml:space="preserve">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96"/>
        <w:gridCol w:w="8676"/>
      </w:tblGrid>
      <w:tr w:rsidR="00E50DA3" w:rsidTr="00E50DA3">
        <w:trPr>
          <w:tblCellSpacing w:w="0" w:type="dxa"/>
        </w:trPr>
        <w:tc>
          <w:tcPr>
            <w:tcW w:w="525" w:type="dxa"/>
            <w:hideMark/>
          </w:tcPr>
          <w:p w:rsidR="00E50DA3" w:rsidRDefault="00E50DA3">
            <w:pPr>
              <w:rPr>
                <w:lang w:eastAsia="en-US"/>
              </w:rPr>
            </w:pPr>
            <w:r>
              <w:rPr>
                <w:noProof/>
                <w:color w:val="0000FF"/>
              </w:rPr>
              <w:drawing>
                <wp:inline distT="0" distB="0" distL="0" distR="0">
                  <wp:extent cx="337820" cy="337820"/>
                  <wp:effectExtent l="0" t="0" r="5080" b="5080"/>
                  <wp:docPr id="1" name="Grafik 1" descr="Nutzerbild Tanja Westfall-Grei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tzerbild Tanja Westfall-Grei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820" cy="337820"/>
                          </a:xfrm>
                          <a:prstGeom prst="rect">
                            <a:avLst/>
                          </a:prstGeom>
                          <a:noFill/>
                          <a:ln>
                            <a:noFill/>
                          </a:ln>
                        </pic:spPr>
                      </pic:pic>
                    </a:graphicData>
                  </a:graphic>
                </wp:inline>
              </w:drawing>
            </w:r>
          </w:p>
        </w:tc>
        <w:tc>
          <w:tcPr>
            <w:tcW w:w="0" w:type="auto"/>
            <w:vAlign w:val="center"/>
            <w:hideMark/>
          </w:tcPr>
          <w:p w:rsidR="00E50DA3" w:rsidRPr="00E50DA3" w:rsidRDefault="00E50DA3">
            <w:pPr>
              <w:rPr>
                <w:lang w:val="de-AT" w:eastAsia="en-US"/>
              </w:rPr>
            </w:pPr>
            <w:r w:rsidRPr="00E50DA3">
              <w:rPr>
                <w:lang w:val="de-AT" w:eastAsia="en-US"/>
              </w:rPr>
              <w:t xml:space="preserve">Kurzinfo 1: Leistungsgruppen </w:t>
            </w:r>
          </w:p>
          <w:p w:rsidR="00E50DA3" w:rsidRDefault="00E50DA3">
            <w:pPr>
              <w:rPr>
                <w:lang w:eastAsia="en-US"/>
              </w:rPr>
            </w:pPr>
            <w:r w:rsidRPr="00E50DA3">
              <w:rPr>
                <w:lang w:val="de-AT" w:eastAsia="en-US"/>
              </w:rPr>
              <w:t xml:space="preserve">von </w:t>
            </w:r>
            <w:hyperlink r:id="rId11" w:tgtFrame="_blank" w:history="1">
              <w:r w:rsidRPr="00E50DA3">
                <w:rPr>
                  <w:rStyle w:val="Hyperlink"/>
                  <w:lang w:val="de-AT" w:eastAsia="en-US"/>
                </w:rPr>
                <w:t>Tanja Westfall-Greiter</w:t>
              </w:r>
            </w:hyperlink>
            <w:r w:rsidRPr="00E50DA3">
              <w:rPr>
                <w:lang w:val="de-AT" w:eastAsia="en-US"/>
              </w:rPr>
              <w:t xml:space="preserve"> - Thursday, 5. </w:t>
            </w:r>
            <w:r>
              <w:rPr>
                <w:lang w:eastAsia="en-US"/>
              </w:rPr>
              <w:t xml:space="preserve">April 2018, 11:05 </w:t>
            </w:r>
          </w:p>
        </w:tc>
      </w:tr>
      <w:tr w:rsidR="00E50DA3" w:rsidTr="00E50DA3">
        <w:trPr>
          <w:tblCellSpacing w:w="0" w:type="dxa"/>
        </w:trPr>
        <w:tc>
          <w:tcPr>
            <w:tcW w:w="0" w:type="auto"/>
            <w:hideMark/>
          </w:tcPr>
          <w:p w:rsidR="00E50DA3" w:rsidRDefault="00E50DA3">
            <w:pPr>
              <w:rPr>
                <w:lang w:eastAsia="en-US"/>
              </w:rPr>
            </w:pPr>
            <w:r>
              <w:rPr>
                <w:lang w:eastAsia="en-US"/>
              </w:rPr>
              <w:t xml:space="preserve">  </w:t>
            </w:r>
          </w:p>
        </w:tc>
        <w:tc>
          <w:tcPr>
            <w:tcW w:w="0" w:type="auto"/>
            <w:vAlign w:val="center"/>
          </w:tcPr>
          <w:p w:rsidR="00E50DA3" w:rsidRPr="00E50DA3" w:rsidRDefault="00E50DA3">
            <w:pPr>
              <w:pStyle w:val="StandardWeb"/>
              <w:rPr>
                <w:lang w:val="de-AT" w:eastAsia="en-US"/>
              </w:rPr>
            </w:pPr>
            <w:r w:rsidRPr="00E50DA3">
              <w:rPr>
                <w:lang w:val="de-AT" w:eastAsia="en-US"/>
              </w:rPr>
              <w:t>Liebe alle,</w:t>
            </w:r>
          </w:p>
          <w:p w:rsidR="00E50DA3" w:rsidRPr="00E50DA3" w:rsidRDefault="00E50DA3">
            <w:pPr>
              <w:pStyle w:val="StandardWeb"/>
              <w:rPr>
                <w:lang w:val="de-AT" w:eastAsia="en-US"/>
              </w:rPr>
            </w:pPr>
            <w:r w:rsidRPr="00E50DA3">
              <w:rPr>
                <w:lang w:val="de-AT" w:eastAsia="en-US"/>
              </w:rPr>
              <w:t>ich bereite einiges an Kurzinfos zur NMS-Reform vor. Heute geht es um die Sache mit den Leistungsgruppen:</w:t>
            </w:r>
          </w:p>
          <w:p w:rsidR="00E50DA3" w:rsidRPr="00E50DA3" w:rsidRDefault="00E50DA3">
            <w:pPr>
              <w:pStyle w:val="StandardWeb"/>
              <w:rPr>
                <w:lang w:val="de-AT" w:eastAsia="en-US"/>
              </w:rPr>
            </w:pPr>
            <w:r w:rsidRPr="00E50DA3">
              <w:rPr>
                <w:lang w:val="de-AT" w:eastAsia="en-US"/>
              </w:rPr>
              <w:t>Viele fragen mich, was die Reform "Neue Mittelschule" bewirkt bzw. bewirken soll. Die gesetzlichen Bestimmungen, die auf Basis von Forschungserkenntnissen getroffen wurden, wie etwa die Aufhebung von Leistungsgruppen der Hauptschule, ist ein solches Beispiel von wissenschaftlich begründbaren Maßnahmen.</w:t>
            </w:r>
          </w:p>
          <w:p w:rsidR="00E50DA3" w:rsidRDefault="00E50DA3">
            <w:pPr>
              <w:pStyle w:val="StandardWeb"/>
              <w:rPr>
                <w:lang w:eastAsia="en-US"/>
              </w:rPr>
            </w:pPr>
            <w:r w:rsidRPr="00E50DA3">
              <w:rPr>
                <w:lang w:val="de-AT" w:eastAsia="en-US"/>
              </w:rPr>
              <w:t xml:space="preserve">Ein Forscher namens John Hattie ist in den letzten Jahren für eine riesige "Meta-Studie" berühmt geworden. Die "Hattie-Studie" analysierte unzählige Studien zur Wirkung von Maßnahmen auf dem Erfolg eines Bildungssystems. </w:t>
            </w:r>
            <w:r>
              <w:rPr>
                <w:lang w:eastAsia="en-US"/>
              </w:rPr>
              <w:t>"Erfolg" wird als positive Wirkung auf Lernergebnisse der Schüler/innen definiert.</w:t>
            </w:r>
          </w:p>
          <w:p w:rsidR="00E50DA3" w:rsidRDefault="00E50DA3">
            <w:pPr>
              <w:pStyle w:val="StandardWeb"/>
              <w:rPr>
                <w:lang w:eastAsia="en-US"/>
              </w:rPr>
            </w:pPr>
            <w:r>
              <w:rPr>
                <w:lang w:eastAsia="en-US"/>
              </w:rPr>
              <w:t>Bezüglich Leistungsgruppen (auch "homogene" Gruppen bzw. "Tracking" genannt) ist der Effekt im Grunde null für ein ganzes Bildungssystem. Anders gesagt, diese organisatorische Maßnahme ist egal, wenn man es isoliert betrachtet und sich an PISA-Ergebnisse als Erfolgsmaßstab orientiert. Allerdings haben Leistungsgruppen sehr wohl negative Nebenwirkungen: Sie führen zu schlechteren Lernergebnisse für manche, wirken sich negativ auf das Selbstkonzept der Schüler/innen aus, fördern bestehende gesellschaftliche Strukturen ("sozioökonomische Auslese", d.h. man bleibt auf seinem Platz), schränken Berufsaspirationen und Berufsfelder ein, und einiges mehr. Deswegen sagt Hattie, dass Leistungsgruppen ("tracking") nicht vertretbar sind.</w:t>
            </w:r>
          </w:p>
          <w:p w:rsidR="00E50DA3" w:rsidRDefault="00E50DA3">
            <w:pPr>
              <w:pStyle w:val="StandardWeb"/>
              <w:rPr>
                <w:lang w:eastAsia="en-US"/>
              </w:rPr>
            </w:pPr>
            <w:r>
              <w:rPr>
                <w:lang w:eastAsia="en-US"/>
              </w:rPr>
              <w:t>Warum gibt es immer wieder ein Plädoyer für die Leistungsgruppen? Weil sie für manche "effizient" sind, so der Hausverstand - meist von Menschen, die selber nicht in Gefahr sind, in die "dummen" Gruppen eingeteilt zu sein. Lehrkräfte können Erwartungen und Anforderungen nach unten schrauben, damit die Herausforderung für alle weniger ist. Die Noten schauen "schöner" aus.</w:t>
            </w:r>
          </w:p>
          <w:p w:rsidR="00E50DA3" w:rsidRDefault="00E50DA3">
            <w:pPr>
              <w:pStyle w:val="StandardWeb"/>
              <w:rPr>
                <w:lang w:eastAsia="en-US"/>
              </w:rPr>
            </w:pPr>
            <w:r>
              <w:rPr>
                <w:lang w:eastAsia="en-US"/>
              </w:rPr>
              <w:t>"Lernseits" betrachtet sind Leistungsgruppen allerdings alles andere als positiv.</w:t>
            </w:r>
          </w:p>
          <w:p w:rsidR="00E50DA3" w:rsidRDefault="00E50DA3">
            <w:pPr>
              <w:rPr>
                <w:lang w:eastAsia="en-US"/>
              </w:rPr>
            </w:pPr>
            <w:r>
              <w:rPr>
                <w:lang w:eastAsia="en-US"/>
              </w:rPr>
              <w:t>Link zum Hattie-Video (knapp 3 Minuten) : </w:t>
            </w:r>
            <w:hyperlink r:id="rId12" w:history="1">
              <w:r>
                <w:rPr>
                  <w:rStyle w:val="Hyperlink"/>
                  <w:lang w:eastAsia="en-US"/>
                </w:rPr>
                <w:t>https://www.youtube.com/watch?v=m6czhy6kPpc</w:t>
              </w:r>
            </w:hyperlink>
          </w:p>
          <w:p w:rsidR="00E50DA3" w:rsidRDefault="00E50DA3">
            <w:pPr>
              <w:pStyle w:val="StandardWeb"/>
              <w:rPr>
                <w:lang w:eastAsia="en-US"/>
              </w:rPr>
            </w:pPr>
          </w:p>
          <w:p w:rsidR="00E50DA3" w:rsidRDefault="00E50DA3">
            <w:pPr>
              <w:pStyle w:val="StandardWeb"/>
              <w:rPr>
                <w:lang w:eastAsia="en-US"/>
              </w:rPr>
            </w:pPr>
            <w:r>
              <w:rPr>
                <w:lang w:eastAsia="en-US"/>
              </w:rPr>
              <w:t>Details und Literaturhinweise:</w:t>
            </w:r>
          </w:p>
          <w:p w:rsidR="00E50DA3" w:rsidRDefault="00E50DA3" w:rsidP="00C55F75">
            <w:pPr>
              <w:numPr>
                <w:ilvl w:val="0"/>
                <w:numId w:val="1"/>
              </w:numPr>
              <w:spacing w:before="100" w:beforeAutospacing="1" w:after="100" w:afterAutospacing="1"/>
              <w:rPr>
                <w:lang w:eastAsia="en-US"/>
              </w:rPr>
            </w:pPr>
            <w:r>
              <w:rPr>
                <w:lang w:eastAsia="en-US"/>
              </w:rPr>
              <w:t>Die </w:t>
            </w:r>
            <w:r>
              <w:rPr>
                <w:b/>
                <w:bCs/>
                <w:i/>
                <w:iCs/>
                <w:lang w:eastAsia="en-US"/>
              </w:rPr>
              <w:t>systematische Produktion von Ungleichheit</w:t>
            </w:r>
            <w:r>
              <w:rPr>
                <w:b/>
                <w:bCs/>
                <w:lang w:eastAsia="en-US"/>
              </w:rPr>
              <w:t> </w:t>
            </w:r>
            <w:r>
              <w:rPr>
                <w:lang w:eastAsia="en-US"/>
              </w:rPr>
              <w:t>durch strukturelle Systembedingungen wurden in den Bildungsstandardergebnissen sowie OECD-Testungen (vgl. u.a. Nusche et al., 2016) in Österreich konsequent belegt. Faktum ist, das österreichische Bildungssystem bindet Schüler/-innen an ihrer Herkunft. Strukturelle Rahmenbedingungen tragen dazu bei, dass Individuen ihre eigenen sozioökonomischen Positionen als unvermeidlich und natürlich akzeptieren und sich entsprechend verhalten (vgl. Rubin 2006, S. 5).</w:t>
            </w:r>
          </w:p>
          <w:p w:rsidR="00E50DA3" w:rsidRDefault="00E50DA3" w:rsidP="00C55F75">
            <w:pPr>
              <w:numPr>
                <w:ilvl w:val="0"/>
                <w:numId w:val="1"/>
              </w:numPr>
              <w:spacing w:before="100" w:beforeAutospacing="1" w:after="100" w:afterAutospacing="1"/>
              <w:rPr>
                <w:lang w:eastAsia="en-US"/>
              </w:rPr>
            </w:pPr>
            <w:r>
              <w:rPr>
                <w:lang w:eastAsia="en-US"/>
              </w:rPr>
              <w:lastRenderedPageBreak/>
              <w:t>Strukturelle Homogenisierungsmaßnahmen, insbesondere in jungen Jahren, stellen eine </w:t>
            </w:r>
            <w:r>
              <w:rPr>
                <w:b/>
                <w:bCs/>
                <w:i/>
                <w:iCs/>
                <w:lang w:eastAsia="en-US"/>
              </w:rPr>
              <w:t>sozioökonomische Auslese</w:t>
            </w:r>
            <w:r>
              <w:rPr>
                <w:i/>
                <w:iCs/>
                <w:lang w:eastAsia="en-US"/>
              </w:rPr>
              <w:t> </w:t>
            </w:r>
            <w:r>
              <w:rPr>
                <w:lang w:eastAsia="en-US"/>
              </w:rPr>
              <w:t>(vgl.</w:t>
            </w:r>
            <w:r>
              <w:rPr>
                <w:i/>
                <w:iCs/>
                <w:lang w:eastAsia="en-US"/>
              </w:rPr>
              <w:t> </w:t>
            </w:r>
            <w:r>
              <w:rPr>
                <w:lang w:val="de-DE" w:eastAsia="en-US"/>
              </w:rPr>
              <w:t>Ditton, 2013; Dumont, Neumann, Maaz &amp; Trautwein, 2013)</w:t>
            </w:r>
            <w:r>
              <w:rPr>
                <w:lang w:eastAsia="en-US"/>
              </w:rPr>
              <w:t> dar. „Die schulische Selektion als Auslesevorgang geniert demnach unterschiedliche soziale Lern- und Entwicklungsumfelder (u.a. Maaz, Trautwein, Lüdtke, &amp; Baumert, 2008). Die Folgen insbesondere für Schülerinnen und Schüler im unteren Leistungssegment sind weitreichend“ (ebd.).</w:t>
            </w:r>
          </w:p>
          <w:p w:rsidR="00E50DA3" w:rsidRDefault="00E50DA3" w:rsidP="00C55F75">
            <w:pPr>
              <w:numPr>
                <w:ilvl w:val="0"/>
                <w:numId w:val="2"/>
              </w:numPr>
              <w:spacing w:before="100" w:beforeAutospacing="1" w:after="100" w:afterAutospacing="1"/>
              <w:rPr>
                <w:lang w:eastAsia="en-US"/>
              </w:rPr>
            </w:pPr>
            <w:r>
              <w:rPr>
                <w:lang w:eastAsia="en-US"/>
              </w:rPr>
              <w:t>Dauerhafte Leistungsgruppen mit unterschiedlichen Anforderungen (“</w:t>
            </w:r>
            <w:r>
              <w:rPr>
                <w:i/>
                <w:iCs/>
                <w:lang w:eastAsia="en-US"/>
              </w:rPr>
              <w:t>curricular tracking</w:t>
            </w:r>
            <w:r>
              <w:rPr>
                <w:lang w:eastAsia="en-US"/>
              </w:rPr>
              <w:t>”) </w:t>
            </w:r>
            <w:r>
              <w:rPr>
                <w:b/>
                <w:bCs/>
                <w:i/>
                <w:iCs/>
                <w:lang w:eastAsia="en-US"/>
              </w:rPr>
              <w:t>benachteiligen Schüler/innen im unteren Bereich des Leistungsspektrums</w:t>
            </w:r>
            <w:r>
              <w:rPr>
                <w:i/>
                <w:iCs/>
                <w:lang w:eastAsia="en-US"/>
              </w:rPr>
              <w:t> </w:t>
            </w:r>
            <w:r>
              <w:rPr>
                <w:lang w:eastAsia="en-US"/>
              </w:rPr>
              <w:t>und führen insgesamt zu</w:t>
            </w:r>
            <w:r>
              <w:rPr>
                <w:i/>
                <w:iCs/>
                <w:lang w:eastAsia="en-US"/>
              </w:rPr>
              <w:t> schlechteren Ergebnisse als heterogene Gruppierungen</w:t>
            </w:r>
            <w:r>
              <w:rPr>
                <w:lang w:eastAsia="en-US"/>
              </w:rPr>
              <w:t>.</w:t>
            </w:r>
          </w:p>
          <w:p w:rsidR="00E50DA3" w:rsidRDefault="00E50DA3">
            <w:pPr>
              <w:pStyle w:val="StandardWeb"/>
              <w:rPr>
                <w:lang w:eastAsia="en-US"/>
              </w:rPr>
            </w:pPr>
            <w:r>
              <w:rPr>
                <w:lang w:val="en-US" w:eastAsia="en-US"/>
              </w:rPr>
              <w:t>„Although curricular tracking was originally developed to provide a more tailored educational experience for the benefit of all students, the negative impact of tracking on students who are grouped low is clear from a variety of empirical studies over several decades. In several studies, Hallinan (Hallinan &amp; Kubitschek, 1999; Sørensen &amp; Hallinan, 1986) found that students assigned to low-ability groups scored lower on standardized tests than if they had been placed in mixed or high-ability groups. Braddock and Dawkins (1993) analyzed National Education Longitudinal Study (NELS) data and found that students in lower tracks moved more slowly through the curriculum and did worse in school. […] Recent research, most notably in the United Kingdom and the Netherlands, extends these findings. Wiliam and Bartholomew (2004) concluded that in the United Kingdom, one’s track (or set) was more consequential for academic progress than the school one attended. Researchers in the Netherlands found that students in homogeneous clusters became more interested in the academic performance of their same-track peers, with a negative effect on low achievers, and students in mixed-ability groupings were less vulnerable to this reference process (Meijnen &amp; Guldemond, 2002).” </w:t>
            </w:r>
            <w:r>
              <w:rPr>
                <w:lang w:val="de-DE" w:eastAsia="en-US"/>
              </w:rPr>
              <w:t>(Rubin 2006, S. 5-6)</w:t>
            </w:r>
          </w:p>
          <w:p w:rsidR="00E50DA3" w:rsidRDefault="00E50DA3" w:rsidP="00C55F75">
            <w:pPr>
              <w:numPr>
                <w:ilvl w:val="0"/>
                <w:numId w:val="3"/>
              </w:numPr>
              <w:spacing w:before="100" w:beforeAutospacing="1" w:after="100" w:afterAutospacing="1"/>
              <w:rPr>
                <w:lang w:eastAsia="en-US"/>
              </w:rPr>
            </w:pPr>
            <w:r>
              <w:rPr>
                <w:b/>
                <w:bCs/>
                <w:i/>
                <w:iCs/>
                <w:lang w:eastAsia="en-US"/>
              </w:rPr>
              <w:t>Berufsaspirationen und Berufsfelder werden eingeschränkt</w:t>
            </w:r>
            <w:r>
              <w:rPr>
                <w:lang w:eastAsia="en-US"/>
              </w:rPr>
              <w:t>. „Nicht nur der Besuch von separativen Schulformen ist für Schülerinnen und Schüler mit gewissen Einschränkungen der Berufsmöglichkeiten verbunden. Schließlich werden bei der Zuweisung in einen bestimmten Schultyp der Sekundarstufe I gewisse Berufsfelder – zumindest implizit – mitgedacht beziehungsweise vorweggenommen.“ (Zubriggen 2016, S. 7)</w:t>
            </w:r>
          </w:p>
          <w:p w:rsidR="00E50DA3" w:rsidRDefault="00E50DA3">
            <w:pPr>
              <w:pStyle w:val="StandardWeb"/>
              <w:rPr>
                <w:lang w:eastAsia="en-US"/>
              </w:rPr>
            </w:pPr>
            <w:r>
              <w:rPr>
                <w:lang w:val="en-US" w:eastAsia="en-US"/>
              </w:rPr>
              <w:t>Boaler, J.; Wiliam, D.; Brown, M. (2000) Students' Experiences of Ability Grouping - Disaffection, Polarisation and the Construction of Failure. British Educational Research Journal, 26 (5) S. 631-648. </w:t>
            </w:r>
            <w:hyperlink r:id="rId13" w:history="1">
              <w:r>
                <w:rPr>
                  <w:rStyle w:val="Hyperlink"/>
                  <w:lang w:val="en-US" w:eastAsia="en-US"/>
                </w:rPr>
                <w:t>http://discovery.ucl.ac.uk/10001139/</w:t>
              </w:r>
            </w:hyperlink>
          </w:p>
          <w:p w:rsidR="00E50DA3" w:rsidRDefault="00E50DA3">
            <w:pPr>
              <w:pStyle w:val="StandardWeb"/>
              <w:rPr>
                <w:lang w:eastAsia="en-US"/>
              </w:rPr>
            </w:pPr>
            <w:r>
              <w:rPr>
                <w:lang w:val="de-DE" w:eastAsia="en-US"/>
              </w:rPr>
              <w:t>Ditton, H. (2013). Kontexteffekte und Bildungsungleichheit: Mechanismen und Erklärungsmuster. In Bildungskontexte (pp. 173-206). Springer VS, Wiesbaden.</w:t>
            </w:r>
          </w:p>
          <w:p w:rsidR="00E50DA3" w:rsidRDefault="00E50DA3">
            <w:pPr>
              <w:pStyle w:val="StandardWeb"/>
              <w:rPr>
                <w:lang w:eastAsia="en-US"/>
              </w:rPr>
            </w:pPr>
            <w:r>
              <w:rPr>
                <w:lang w:val="de-DE" w:eastAsia="en-US"/>
              </w:rPr>
              <w:t>Dumont, H., Neumann, M., Maaz, K., &amp; Trautwein, U. (2013). Die Zusammensetzung der Schülerschaft als Einflussfaktor für Schulleistungen: Internationale und nationale Befunde. </w:t>
            </w:r>
            <w:r>
              <w:rPr>
                <w:i/>
                <w:iCs/>
                <w:lang w:val="de-DE" w:eastAsia="en-US"/>
              </w:rPr>
              <w:t>Psychologie in Erziehung und Unterricht</w:t>
            </w:r>
            <w:r>
              <w:rPr>
                <w:lang w:val="de-DE" w:eastAsia="en-US"/>
              </w:rPr>
              <w:t>. 60(3). S. 163-183.</w:t>
            </w:r>
          </w:p>
          <w:p w:rsidR="00E50DA3" w:rsidRDefault="00E50DA3">
            <w:pPr>
              <w:pStyle w:val="StandardWeb"/>
              <w:rPr>
                <w:lang w:eastAsia="en-US"/>
              </w:rPr>
            </w:pPr>
            <w:r>
              <w:rPr>
                <w:lang w:eastAsia="en-US"/>
              </w:rPr>
              <w:t>Hanushek, E. A. &amp; Wössmann, L. (2005). </w:t>
            </w:r>
            <w:r>
              <w:rPr>
                <w:lang w:val="en-US" w:eastAsia="en-US"/>
              </w:rPr>
              <w:t xml:space="preserve">Does Educational Tracking Affect Performance and Inequality? Differences-in-Differences Evidence Across Countries. </w:t>
            </w:r>
            <w:r>
              <w:rPr>
                <w:lang w:val="en-US" w:eastAsia="en-US"/>
              </w:rPr>
              <w:lastRenderedPageBreak/>
              <w:t>Discussion Paper No. 1901. Bonn: Institute for the Study of Labor (IZA). </w:t>
            </w:r>
            <w:hyperlink r:id="rId14" w:history="1">
              <w:r>
                <w:rPr>
                  <w:rStyle w:val="Hyperlink"/>
                  <w:lang w:val="en-US" w:eastAsia="en-US"/>
                </w:rPr>
                <w:t>http://www.nber.org/papers/w11124</w:t>
              </w:r>
            </w:hyperlink>
            <w:r>
              <w:rPr>
                <w:lang w:val="en-US" w:eastAsia="en-US"/>
              </w:rPr>
              <w:t> </w:t>
            </w:r>
          </w:p>
          <w:p w:rsidR="00E50DA3" w:rsidRDefault="00E50DA3">
            <w:pPr>
              <w:pStyle w:val="StandardWeb"/>
              <w:rPr>
                <w:lang w:eastAsia="en-US"/>
              </w:rPr>
            </w:pPr>
            <w:r>
              <w:rPr>
                <w:lang w:eastAsia="en-US"/>
              </w:rPr>
              <w:t>Hattie, J. (2013, S. 106f): Lernen sichtbar machen. Überarbeitete deutschsprachige Ausgabe von "Visible Learning" von Wolfgang Beywl und Klaus Zierer. </w:t>
            </w:r>
            <w:r>
              <w:rPr>
                <w:lang w:val="en-US" w:eastAsia="en-US"/>
              </w:rPr>
              <w:t>Baltmannsweiler: Schneider Verlag Hohengehren.</w:t>
            </w:r>
          </w:p>
          <w:p w:rsidR="00E50DA3" w:rsidRDefault="00E50DA3">
            <w:pPr>
              <w:pStyle w:val="StandardWeb"/>
              <w:rPr>
                <w:lang w:eastAsia="en-US"/>
              </w:rPr>
            </w:pPr>
            <w:r>
              <w:rPr>
                <w:lang w:eastAsia="en-US"/>
              </w:rPr>
              <w:t>Hattie, John A. C. (2014, Anhang C): Lernen sichtbar machen für Lehrpersonen. Überarbeitete deutschsprachige Ausgabe von "Visible Learning for Teachers"von Wolfgang Beywl und Klaus Zierer. </w:t>
            </w:r>
            <w:r>
              <w:rPr>
                <w:lang w:val="de-DE" w:eastAsia="en-US"/>
              </w:rPr>
              <w:t>Baltmannsweiler: Schneider Verlag Hohengehren.</w:t>
            </w:r>
          </w:p>
          <w:p w:rsidR="00E50DA3" w:rsidRDefault="00E50DA3">
            <w:pPr>
              <w:pStyle w:val="StandardWeb"/>
              <w:rPr>
                <w:lang w:eastAsia="en-US"/>
              </w:rPr>
            </w:pPr>
            <w:r>
              <w:rPr>
                <w:lang w:val="de-DE" w:eastAsia="en-US"/>
              </w:rPr>
              <w:t>Moser, U. (2008). Schulsystemvergleich: Gelingensbedingungen für gute Schulleistungen. </w:t>
            </w:r>
            <w:r>
              <w:rPr>
                <w:lang w:eastAsia="en-US"/>
              </w:rPr>
              <w:t>Expertise über die Bedeutung von Schulmodellen der Sekundarstufe I für die Entwicklung der Schulleistungen</w:t>
            </w:r>
            <w:r>
              <w:rPr>
                <w:lang w:val="de-DE" w:eastAsia="en-US"/>
              </w:rPr>
              <w:t>. </w:t>
            </w:r>
            <w:r>
              <w:rPr>
                <w:lang w:eastAsia="en-US"/>
              </w:rPr>
              <w:t>Universität Zürich: Institut für Bildungsevaluation.</w:t>
            </w:r>
          </w:p>
          <w:p w:rsidR="00E50DA3" w:rsidRDefault="00E50DA3">
            <w:pPr>
              <w:pStyle w:val="StandardWeb"/>
              <w:rPr>
                <w:lang w:eastAsia="en-US"/>
              </w:rPr>
            </w:pPr>
            <w:r>
              <w:rPr>
                <w:lang w:eastAsia="en-US"/>
              </w:rPr>
              <w:t>Nusche,D; Radinger, T.; Busemeyer, M.  </w:t>
            </w:r>
            <w:r>
              <w:rPr>
                <w:lang w:val="en-US" w:eastAsia="en-US"/>
              </w:rPr>
              <w:t>&amp; Theisens, H. (2016). OECD Review on School Ressources. </w:t>
            </w:r>
            <w:r>
              <w:rPr>
                <w:lang w:eastAsia="en-US"/>
              </w:rPr>
              <w:t>Austria. Paris: OECD.  </w:t>
            </w:r>
            <w:hyperlink r:id="rId15" w:history="1">
              <w:r>
                <w:rPr>
                  <w:rStyle w:val="Hyperlink"/>
                  <w:lang w:val="de-DE" w:eastAsia="en-US"/>
                </w:rPr>
                <w:t>http://www.oecd-ilibrary.org/docserver/download/9116061e.pdf?expires=1522246902&amp;id=id&amp;accname=guest&amp;checksum=7CE825F5141E44F7221632DD281F76FA</w:t>
              </w:r>
            </w:hyperlink>
            <w:r>
              <w:rPr>
                <w:lang w:val="de-DE" w:eastAsia="en-US"/>
              </w:rPr>
              <w:t>, abgerufen am 28.03.2018.</w:t>
            </w:r>
          </w:p>
          <w:p w:rsidR="00E50DA3" w:rsidRDefault="00E50DA3">
            <w:pPr>
              <w:pStyle w:val="StandardWeb"/>
              <w:rPr>
                <w:lang w:eastAsia="en-US"/>
              </w:rPr>
            </w:pPr>
            <w:r>
              <w:rPr>
                <w:lang w:val="en-US" w:eastAsia="en-US"/>
              </w:rPr>
              <w:t>Rubin, B. C. (2006). Tracking and Detracking: Debates, Evidence, and Best Practices for a Heterogeneous World. Theory Into Practice, 45(1), S. 4-14. URL: </w:t>
            </w:r>
            <w:hyperlink r:id="rId16" w:history="1">
              <w:r>
                <w:rPr>
                  <w:rStyle w:val="Hyperlink"/>
                  <w:lang w:val="en-US" w:eastAsia="en-US"/>
                </w:rPr>
                <w:t>https://www.researchgate.net/publication/249900963_Tracking_and_Detracking_Debates_Evidence_and_Best_Practices_for_a_Heterogeneous_World</w:t>
              </w:r>
            </w:hyperlink>
          </w:p>
          <w:p w:rsidR="00E50DA3" w:rsidRDefault="00E50DA3">
            <w:pPr>
              <w:pStyle w:val="StandardWeb"/>
              <w:rPr>
                <w:lang w:eastAsia="en-US"/>
              </w:rPr>
            </w:pPr>
            <w:r>
              <w:rPr>
                <w:lang w:val="de-DE" w:eastAsia="en-US"/>
              </w:rPr>
              <w:t>Scharenberg, K. (2014). Macht die Klasse einen Unterschied? Klassenkomposition und Schulleistung. In: </w:t>
            </w:r>
            <w:r>
              <w:rPr>
                <w:lang w:eastAsia="en-US"/>
              </w:rPr>
              <w:t>K. Drossel, R. Strietholt &amp; W. Bos (Hrsg.). </w:t>
            </w:r>
            <w:r>
              <w:rPr>
                <w:lang w:val="de-DE" w:eastAsia="en-US"/>
              </w:rPr>
              <w:t> Empirische Bildungsforschung und evidenzbasierte Reformen im Bildungswesen</w:t>
            </w:r>
            <w:r>
              <w:rPr>
                <w:lang w:eastAsia="en-US"/>
              </w:rPr>
              <w:t>. Waxmann. </w:t>
            </w:r>
            <w:r>
              <w:rPr>
                <w:lang w:val="de-DE" w:eastAsia="en-US"/>
              </w:rPr>
              <w:t>S. 47-64.</w:t>
            </w:r>
          </w:p>
          <w:p w:rsidR="00E50DA3" w:rsidRDefault="00E50DA3">
            <w:pPr>
              <w:pStyle w:val="StandardWeb"/>
              <w:rPr>
                <w:lang w:eastAsia="en-US"/>
              </w:rPr>
            </w:pPr>
            <w:r>
              <w:rPr>
                <w:lang w:eastAsia="en-US"/>
              </w:rPr>
              <w:t>Schreiner C., Breit S., Pointinger M., Pacher K., Neubacher M. &amp; Wiesner C. (Hrsg.). (2018). Bundesergebnisbericht Standardüberprüfung 2017. Mathematik, 8. Schulstufe. Salzburg: BIFIE.</w:t>
            </w:r>
          </w:p>
          <w:p w:rsidR="00E50DA3" w:rsidRDefault="00E50DA3">
            <w:pPr>
              <w:pStyle w:val="StandardWeb"/>
              <w:rPr>
                <w:lang w:eastAsia="en-US"/>
              </w:rPr>
            </w:pPr>
            <w:r>
              <w:rPr>
                <w:lang w:val="de-DE" w:eastAsia="en-US"/>
              </w:rPr>
              <w:t>Zurbriggen, C. (2016). Schulklasseneffekte: Schuler und Schülerinnen zwischen komparativen und normativen Einflüssen. Wiesbaden: Springer VS.</w:t>
            </w:r>
          </w:p>
          <w:p w:rsidR="00E50DA3" w:rsidRDefault="00E50DA3">
            <w:pPr>
              <w:rPr>
                <w:lang w:eastAsia="en-US"/>
              </w:rPr>
            </w:pPr>
          </w:p>
          <w:p w:rsidR="00E50DA3" w:rsidRDefault="00E50DA3">
            <w:pPr>
              <w:spacing w:after="240"/>
              <w:rPr>
                <w:lang w:eastAsia="en-US"/>
              </w:rPr>
            </w:pPr>
          </w:p>
          <w:p w:rsidR="00E50DA3" w:rsidRDefault="00E50DA3">
            <w:pPr>
              <w:rPr>
                <w:lang w:eastAsia="en-US"/>
              </w:rPr>
            </w:pPr>
            <w:hyperlink r:id="rId17" w:tgtFrame="_blank" w:history="1">
              <w:r>
                <w:rPr>
                  <w:rStyle w:val="Hyperlink"/>
                  <w:lang w:eastAsia="en-US"/>
                </w:rPr>
                <w:t xml:space="preserve">Antworten </w:t>
              </w:r>
            </w:hyperlink>
          </w:p>
          <w:p w:rsidR="00E50DA3" w:rsidRDefault="00E50DA3">
            <w:pPr>
              <w:rPr>
                <w:lang w:eastAsia="en-US"/>
              </w:rPr>
            </w:pPr>
            <w:hyperlink r:id="rId18" w:tgtFrame="_blank" w:history="1">
              <w:r>
                <w:rPr>
                  <w:rStyle w:val="Hyperlink"/>
                  <w:lang w:eastAsia="en-US"/>
                </w:rPr>
                <w:t xml:space="preserve">Diskussion im Forum zeigen </w:t>
              </w:r>
            </w:hyperlink>
          </w:p>
        </w:tc>
      </w:tr>
    </w:tbl>
    <w:p w:rsidR="00E50DA3" w:rsidRDefault="00E50DA3" w:rsidP="00E50DA3">
      <w:pPr>
        <w:jc w:val="center"/>
      </w:pPr>
      <w:r>
        <w:lastRenderedPageBreak/>
        <w:pict>
          <v:rect id="_x0000_i1025" style="width:453.6pt;height:1.5pt" o:hralign="center" o:hrstd="t" o:hr="t" fillcolor="#a0a0a0" stroked="f"/>
        </w:pict>
      </w:r>
    </w:p>
    <w:p w:rsidR="00E50DA3" w:rsidRPr="00E50DA3" w:rsidRDefault="00E50DA3" w:rsidP="00E50DA3">
      <w:pPr>
        <w:rPr>
          <w:lang w:val="de-AT"/>
        </w:rPr>
      </w:pPr>
      <w:hyperlink r:id="rId19" w:history="1">
        <w:r w:rsidRPr="00E50DA3">
          <w:rPr>
            <w:rStyle w:val="Hyperlink"/>
            <w:lang w:val="de-AT"/>
          </w:rPr>
          <w:t>Einstellungen zur Zusammenfassung neuer Forenbeiträge ändern</w:t>
        </w:r>
      </w:hyperlink>
      <w:r w:rsidRPr="00E50DA3">
        <w:rPr>
          <w:lang w:val="de-AT"/>
        </w:rPr>
        <w:t xml:space="preserve"> </w:t>
      </w:r>
    </w:p>
    <w:p w:rsidR="004B4E83" w:rsidRPr="00E50DA3" w:rsidRDefault="00E50DA3">
      <w:pPr>
        <w:rPr>
          <w:lang w:val="de-AT"/>
        </w:rPr>
      </w:pPr>
      <w:bookmarkStart w:id="0" w:name="_GoBack"/>
      <w:bookmarkEnd w:id="0"/>
    </w:p>
    <w:sectPr w:rsidR="004B4E83" w:rsidRPr="00E50DA3">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3E27"/>
    <w:multiLevelType w:val="multilevel"/>
    <w:tmpl w:val="486E2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42BDF"/>
    <w:multiLevelType w:val="multilevel"/>
    <w:tmpl w:val="A1C6D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31A45"/>
    <w:multiLevelType w:val="multilevel"/>
    <w:tmpl w:val="F4A88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A3"/>
    <w:rsid w:val="002B0F2C"/>
    <w:rsid w:val="00DE5646"/>
    <w:rsid w:val="00E50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892D2-4FD1-4ADE-A3E6-79947CA7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0DA3"/>
    <w:pPr>
      <w:spacing w:after="0" w:line="240" w:lineRule="auto"/>
    </w:pPr>
    <w:rPr>
      <w:rFonts w:ascii="Times New Roman" w:hAnsi="Times New Roman" w:cs="Times New Roman"/>
      <w:sz w:val="24"/>
      <w:szCs w:val="24"/>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50DA3"/>
    <w:rPr>
      <w:color w:val="0000FF"/>
      <w:u w:val="single"/>
    </w:rPr>
  </w:style>
  <w:style w:type="paragraph" w:styleId="StandardWeb">
    <w:name w:val="Normal (Web)"/>
    <w:basedOn w:val="Standard"/>
    <w:uiPriority w:val="99"/>
    <w:semiHidden/>
    <w:unhideWhenUsed/>
    <w:rsid w:val="00E50D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campus-profil.virtuelle-ph.at/auth/mnet/jump.php?hostwwwroot=http://www.nmsvernetzung.at&amp;wantsurl=%2Fmod%2Fforum%2Fdiscuss.php%3Fd%3D8360" TargetMode="External"/><Relationship Id="rId13" Type="http://schemas.openxmlformats.org/officeDocument/2006/relationships/hyperlink" Target="http://discovery.ucl.ac.uk/10001139/" TargetMode="External"/><Relationship Id="rId18" Type="http://schemas.openxmlformats.org/officeDocument/2006/relationships/hyperlink" Target="https://onlinecampus-profil.virtuelle-ph.at/auth/mnet/jump.php?hostwwwroot=http://www.nmsvernetzung.at&amp;wantsurl=%2Fmod%2Fforum%2Fdiscuss.php%3Fd%3D8360%23p2803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nlinecampus-profil.virtuelle-ph.at/auth/mnet/jump.php?hostwwwroot=http://www.nmsvernetzung.at&amp;wantsurl=%2Fmod%2Fforum%2Fview.php%3Ff%3D728" TargetMode="External"/><Relationship Id="rId12" Type="http://schemas.openxmlformats.org/officeDocument/2006/relationships/hyperlink" Target="https://www.youtube.com/watch?v=m6czhy6kPpc" TargetMode="External"/><Relationship Id="rId17" Type="http://schemas.openxmlformats.org/officeDocument/2006/relationships/hyperlink" Target="https://onlinecampus-profil.virtuelle-ph.at/auth/mnet/jump.php?hostwwwroot=http://www.nmsvernetzung.at&amp;wantsurl=%2Fmod%2Fforum%2Fpost.php%3Freply%3D28030" TargetMode="External"/><Relationship Id="rId2" Type="http://schemas.openxmlformats.org/officeDocument/2006/relationships/styles" Target="styles.xml"/><Relationship Id="rId16" Type="http://schemas.openxmlformats.org/officeDocument/2006/relationships/hyperlink" Target="https://www.researchgate.net/publication/249900963_Tracking_and_Detracking_Debates_Evidence_and_Best_Practices_for_a_Heterogeneous_Worl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nlinecampus-profil.virtuelle-ph.at/auth/mnet/jump.php?hostwwwroot=http://www.nmsvernetzung.at&amp;wantsurl=%2Fmod%2Fforum%2Findex.php%3Fid%3D222" TargetMode="External"/><Relationship Id="rId11" Type="http://schemas.openxmlformats.org/officeDocument/2006/relationships/hyperlink" Target="https://onlinecampus-profil.virtuelle-ph.at/auth/mnet/jump.php?hostwwwroot=http://www.nmsvernetzung.at&amp;wantsurl=%2Fuser%2Fview.php%3Fid%3D86%26course%3D222" TargetMode="External"/><Relationship Id="rId5" Type="http://schemas.openxmlformats.org/officeDocument/2006/relationships/hyperlink" Target="https://onlinecampus-profil.virtuelle-ph.at/auth/mnet/jump.php?hostwwwroot=http://www.nmsvernetzung.at&amp;wantsurl=%2Fcourse%2Fview.php%3Fid%3D222" TargetMode="External"/><Relationship Id="rId15" Type="http://schemas.openxmlformats.org/officeDocument/2006/relationships/hyperlink" Target="http://www.oecd-ilibrary.org/docserver/download/9116061e.pdf?expires=1522246902&amp;id=id&amp;accname=guest&amp;checksum=7CE825F5141E44F7221632DD281F76FA" TargetMode="External"/><Relationship Id="rId10" Type="http://schemas.openxmlformats.org/officeDocument/2006/relationships/image" Target="media/image1.png"/><Relationship Id="rId19" Type="http://schemas.openxmlformats.org/officeDocument/2006/relationships/hyperlink" Target="https://onlinecampus-profil.virtuelle-ph.at/auth/mnet/jump.php?hostwwwroot=http://www.nmsvernetzung.at&amp;wantsurl=%2Fmod%2Fforum%2Findex.php%3Fid%3D222" TargetMode="External"/><Relationship Id="rId4" Type="http://schemas.openxmlformats.org/officeDocument/2006/relationships/webSettings" Target="webSettings.xml"/><Relationship Id="rId9" Type="http://schemas.openxmlformats.org/officeDocument/2006/relationships/hyperlink" Target="https://onlinecampus-profil.virtuelle-ph.at/auth/mnet/jump.php?hostwwwroot=http://www.nmsvernetzung.at&amp;wantsurl=%2Fuser%2Fview.php%3Fid%3D86%26amp%3Bcourse%3D222" TargetMode="External"/><Relationship Id="rId14" Type="http://schemas.openxmlformats.org/officeDocument/2006/relationships/hyperlink" Target="http://www.nber.org/papers/w1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8354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2018-04-07T16:50:00Z</dcterms:created>
  <dcterms:modified xsi:type="dcterms:W3CDTF">2018-04-07T16:50:00Z</dcterms:modified>
</cp:coreProperties>
</file>