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C7" w:rsidRDefault="002239C7" w:rsidP="002239C7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GB" w:eastAsia="en-GB"/>
        </w:rPr>
      </w:pPr>
      <w:r w:rsidRPr="002239C7">
        <w:rPr>
          <w:rFonts w:ascii="Arial" w:eastAsia="Times New Roman" w:hAnsi="Arial" w:cs="Arial"/>
          <w:sz w:val="27"/>
          <w:szCs w:val="27"/>
          <w:lang w:val="en-GB" w:eastAsia="en-GB"/>
        </w:rPr>
        <w:t>In 2011, the Educational Endowment Foundation conducted a meta-study that looked at the wide range of interventions that schools in Great Britain used to improve the academic performance of five to 16 year olds.</w:t>
      </w:r>
    </w:p>
    <w:p w:rsidR="002239C7" w:rsidRDefault="002239C7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 w:rsidRPr="002239C7">
        <w:rPr>
          <w:rFonts w:ascii="Arial" w:eastAsia="Times New Roman" w:hAnsi="Arial" w:cs="Arial"/>
          <w:sz w:val="23"/>
          <w:szCs w:val="23"/>
          <w:lang w:val="en-GB" w:eastAsia="en-GB"/>
        </w:rPr>
        <w:t>“</w:t>
      </w:r>
      <w:r w:rsidRPr="002239C7">
        <w:rPr>
          <w:rFonts w:ascii="Arial" w:eastAsia="Times New Roman" w:hAnsi="Arial" w:cs="Arial"/>
          <w:sz w:val="18"/>
          <w:szCs w:val="23"/>
          <w:lang w:val="en-GB" w:eastAsia="en-GB"/>
        </w:rPr>
        <w:t>Teaching &amp; Learning Toolkit,” Education Endowment Foundation, https://educationendowmentfoundation.org.uk/evidence/teaching-learning-toolkit/ (accessed June 25, 2016).</w:t>
      </w: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64645CDD" wp14:editId="67529B96">
            <wp:extent cx="5760720" cy="1828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30488761" wp14:editId="605C63ED">
            <wp:extent cx="5760720" cy="79057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60B451A6" wp14:editId="57A291AD">
            <wp:extent cx="5760720" cy="8445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0F71B844" wp14:editId="4A92A001">
            <wp:extent cx="5760720" cy="77089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469DA09" wp14:editId="0EEDF6A4">
            <wp:extent cx="5760720" cy="97917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7F371E66" wp14:editId="2F91A839">
            <wp:extent cx="5760720" cy="756920"/>
            <wp:effectExtent l="0" t="0" r="0" b="508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715FB90A" wp14:editId="2E4948A3">
            <wp:extent cx="5760720" cy="777240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6B" w:rsidRDefault="00E27A6B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2239C7" w:rsidRDefault="002239C7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  <w:r>
        <w:rPr>
          <w:rFonts w:ascii="Arial" w:eastAsia="Times New Roman" w:hAnsi="Arial" w:cs="Arial"/>
          <w:sz w:val="18"/>
          <w:szCs w:val="23"/>
          <w:lang w:val="en-GB" w:eastAsia="en-GB"/>
        </w:rPr>
        <w:t xml:space="preserve">Info on mastery learning: </w:t>
      </w:r>
      <w:hyperlink r:id="rId11" w:history="1">
        <w:r w:rsidRPr="00757FFD">
          <w:rPr>
            <w:rStyle w:val="Hyperlink"/>
            <w:rFonts w:ascii="Arial" w:eastAsia="Times New Roman" w:hAnsi="Arial" w:cs="Arial"/>
            <w:sz w:val="18"/>
            <w:szCs w:val="23"/>
            <w:lang w:val="en-GB" w:eastAsia="en-GB"/>
          </w:rPr>
          <w:t>https://educationendowmentfoundation.org.uk/resources/teaching-learning-toolkit/mastery-learning/</w:t>
        </w:r>
      </w:hyperlink>
      <w:r>
        <w:rPr>
          <w:rFonts w:ascii="Arial" w:eastAsia="Times New Roman" w:hAnsi="Arial" w:cs="Arial"/>
          <w:sz w:val="18"/>
          <w:szCs w:val="23"/>
          <w:lang w:val="en-GB" w:eastAsia="en-GB"/>
        </w:rPr>
        <w:t xml:space="preserve"> </w:t>
      </w:r>
    </w:p>
    <w:p w:rsidR="002239C7" w:rsidRDefault="002239C7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2239C7" w:rsidRDefault="002239C7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7328CF" w:rsidRPr="007328CF" w:rsidRDefault="007328CF" w:rsidP="007328CF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GB" w:eastAsia="en-GB"/>
        </w:rPr>
      </w:pPr>
      <w:r w:rsidRPr="007328CF">
        <w:rPr>
          <w:rFonts w:ascii="Arial" w:eastAsia="Times New Roman" w:hAnsi="Arial" w:cs="Arial"/>
          <w:sz w:val="45"/>
          <w:szCs w:val="45"/>
          <w:lang w:val="en-GB" w:eastAsia="en-GB"/>
        </w:rPr>
        <w:lastRenderedPageBreak/>
        <w:t>MOVE #1: TEACH MINDSETS</w:t>
      </w:r>
    </w:p>
    <w:p w:rsidR="007328CF" w:rsidRPr="007328CF" w:rsidRDefault="007328CF" w:rsidP="007328CF">
      <w:pPr>
        <w:spacing w:after="0" w:line="240" w:lineRule="auto"/>
        <w:rPr>
          <w:rFonts w:ascii="Arial" w:eastAsia="Times New Roman" w:hAnsi="Arial" w:cs="Arial"/>
          <w:szCs w:val="27"/>
          <w:lang w:val="en-GB" w:eastAsia="en-GB"/>
        </w:rPr>
      </w:pPr>
      <w:r w:rsidRPr="007328CF">
        <w:rPr>
          <w:rFonts w:ascii="Arial" w:eastAsia="Times New Roman" w:hAnsi="Arial" w:cs="Arial"/>
          <w:szCs w:val="27"/>
          <w:lang w:val="en-GB" w:eastAsia="en-GB"/>
        </w:rPr>
        <w:t xml:space="preserve">Develop the </w:t>
      </w:r>
      <w:proofErr w:type="spellStart"/>
      <w:r w:rsidRPr="007328CF">
        <w:rPr>
          <w:rFonts w:ascii="Arial" w:eastAsia="Times New Roman" w:hAnsi="Arial" w:cs="Arial"/>
          <w:szCs w:val="27"/>
          <w:lang w:val="en-GB" w:eastAsia="en-GB"/>
        </w:rPr>
        <w:t>mindsets</w:t>
      </w:r>
      <w:proofErr w:type="spellEnd"/>
      <w:r w:rsidRPr="007328CF">
        <w:rPr>
          <w:rFonts w:ascii="Arial" w:eastAsia="Times New Roman" w:hAnsi="Arial" w:cs="Arial"/>
          <w:szCs w:val="27"/>
          <w:lang w:val="en-GB" w:eastAsia="en-GB"/>
        </w:rPr>
        <w:t xml:space="preserve"> of agency, creativity, growth </w:t>
      </w:r>
      <w:proofErr w:type="spellStart"/>
      <w:r w:rsidRPr="007328CF">
        <w:rPr>
          <w:rFonts w:ascii="Arial" w:eastAsia="Times New Roman" w:hAnsi="Arial" w:cs="Arial"/>
          <w:szCs w:val="27"/>
          <w:lang w:val="en-GB" w:eastAsia="en-GB"/>
        </w:rPr>
        <w:t>mindset</w:t>
      </w:r>
      <w:proofErr w:type="spellEnd"/>
      <w:r w:rsidRPr="007328CF">
        <w:rPr>
          <w:rFonts w:ascii="Arial" w:eastAsia="Times New Roman" w:hAnsi="Arial" w:cs="Arial"/>
          <w:szCs w:val="27"/>
          <w:lang w:val="en-GB" w:eastAsia="en-GB"/>
        </w:rPr>
        <w:t>, and passion for learning</w:t>
      </w:r>
    </w:p>
    <w:p w:rsidR="002239C7" w:rsidRDefault="002239C7" w:rsidP="002239C7">
      <w:pPr>
        <w:spacing w:after="0" w:line="240" w:lineRule="auto"/>
        <w:rPr>
          <w:rFonts w:ascii="Arial" w:eastAsia="Times New Roman" w:hAnsi="Arial" w:cs="Arial"/>
          <w:sz w:val="18"/>
          <w:szCs w:val="23"/>
          <w:lang w:val="en-GB" w:eastAsia="en-GB"/>
        </w:rPr>
      </w:pPr>
    </w:p>
    <w:p w:rsidR="007328CF" w:rsidRDefault="007328CF" w:rsidP="007328CF">
      <w:pPr>
        <w:spacing w:after="0" w:line="240" w:lineRule="auto"/>
        <w:rPr>
          <w:rFonts w:ascii="Arial" w:eastAsia="Times New Roman" w:hAnsi="Arial" w:cs="Arial"/>
          <w:szCs w:val="27"/>
          <w:lang w:val="en-GB" w:eastAsia="en-GB"/>
        </w:rPr>
      </w:pPr>
    </w:p>
    <w:p w:rsidR="007328CF" w:rsidRDefault="007328CF" w:rsidP="007328CF">
      <w:pPr>
        <w:spacing w:after="0" w:line="240" w:lineRule="auto"/>
        <w:rPr>
          <w:rFonts w:ascii="Arial" w:eastAsia="Times New Roman" w:hAnsi="Arial" w:cs="Arial"/>
          <w:szCs w:val="27"/>
          <w:lang w:val="en-GB" w:eastAsia="en-GB"/>
        </w:rPr>
      </w:pPr>
      <w:r w:rsidRPr="007328CF">
        <w:rPr>
          <w:rFonts w:ascii="Arial" w:eastAsia="Times New Roman" w:hAnsi="Arial" w:cs="Arial"/>
          <w:szCs w:val="27"/>
          <w:lang w:val="en-GB" w:eastAsia="en-GB"/>
        </w:rPr>
        <w:t xml:space="preserve">The GO researchers found that the leading organizations in their review cite five </w:t>
      </w:r>
      <w:proofErr w:type="spellStart"/>
      <w:r w:rsidRPr="007328CF">
        <w:rPr>
          <w:rFonts w:ascii="Arial" w:eastAsia="Times New Roman" w:hAnsi="Arial" w:cs="Arial"/>
          <w:szCs w:val="27"/>
          <w:lang w:val="en-GB" w:eastAsia="en-GB"/>
        </w:rPr>
        <w:t>mindsets</w:t>
      </w:r>
      <w:proofErr w:type="spellEnd"/>
      <w:r w:rsidRPr="007328CF">
        <w:rPr>
          <w:rFonts w:ascii="Arial" w:eastAsia="Times New Roman" w:hAnsi="Arial" w:cs="Arial"/>
          <w:szCs w:val="27"/>
          <w:lang w:val="en-GB" w:eastAsia="en-GB"/>
        </w:rPr>
        <w:t xml:space="preserve"> as a top priority for new recruits:</w:t>
      </w:r>
    </w:p>
    <w:p w:rsidR="007328CF" w:rsidRPr="007328CF" w:rsidRDefault="007328CF" w:rsidP="007328CF">
      <w:pPr>
        <w:spacing w:after="0" w:line="240" w:lineRule="auto"/>
        <w:rPr>
          <w:rFonts w:ascii="Arial" w:eastAsia="Times New Roman" w:hAnsi="Arial" w:cs="Arial"/>
          <w:szCs w:val="27"/>
          <w:lang w:val="en-GB" w:eastAsia="en-GB"/>
        </w:rPr>
      </w:pPr>
    </w:p>
    <w:p w:rsidR="007328CF" w:rsidRPr="007328CF" w:rsidRDefault="007328CF" w:rsidP="007328CF">
      <w:pPr>
        <w:tabs>
          <w:tab w:val="left" w:pos="1985"/>
        </w:tabs>
        <w:spacing w:after="0" w:line="240" w:lineRule="auto"/>
        <w:ind w:left="1980" w:hanging="1980"/>
        <w:rPr>
          <w:rFonts w:eastAsia="Times New Roman" w:cstheme="minorHAnsi"/>
          <w:sz w:val="16"/>
          <w:szCs w:val="16"/>
          <w:lang w:val="en-GB" w:eastAsia="en-GB"/>
        </w:rPr>
      </w:pPr>
      <w:r w:rsidRPr="007328CF">
        <w:rPr>
          <w:rFonts w:eastAsia="Times New Roman" w:cstheme="minorHAnsi"/>
          <w:sz w:val="27"/>
          <w:szCs w:val="27"/>
          <w:lang w:val="en-GB" w:eastAsia="en-GB"/>
        </w:rPr>
        <w:t xml:space="preserve">Agency </w:t>
      </w:r>
      <w:r w:rsidRPr="007328CF">
        <w:rPr>
          <w:rFonts w:eastAsia="Times New Roman" w:cstheme="minorHAnsi"/>
          <w:sz w:val="27"/>
          <w:szCs w:val="27"/>
          <w:lang w:val="en-GB" w:eastAsia="en-GB"/>
        </w:rPr>
        <w:tab/>
        <w:t xml:space="preserve">- the initiative and capacity to act in a desired direction or </w:t>
      </w:r>
      <w:r w:rsidRPr="007328CF">
        <w:rPr>
          <w:rFonts w:eastAsia="Times New Roman" w:cstheme="minorHAnsi"/>
          <w:sz w:val="27"/>
          <w:szCs w:val="27"/>
          <w:lang w:val="en-GB" w:eastAsia="en-GB"/>
        </w:rPr>
        <w:br/>
        <w:t>toward desired goals</w:t>
      </w:r>
      <w:r w:rsidRPr="007328CF">
        <w:rPr>
          <w:rFonts w:eastAsia="Times New Roman" w:cstheme="minorHAnsi"/>
          <w:sz w:val="16"/>
          <w:szCs w:val="16"/>
          <w:lang w:val="en-GB" w:eastAsia="en-GB"/>
        </w:rPr>
        <w:t>7</w:t>
      </w:r>
    </w:p>
    <w:p w:rsidR="007328CF" w:rsidRPr="007328CF" w:rsidRDefault="007328CF" w:rsidP="007328CF">
      <w:pPr>
        <w:tabs>
          <w:tab w:val="left" w:pos="1985"/>
        </w:tabs>
        <w:spacing w:after="0" w:line="240" w:lineRule="auto"/>
        <w:rPr>
          <w:rFonts w:eastAsia="Times New Roman" w:cstheme="minorHAnsi"/>
          <w:sz w:val="16"/>
          <w:szCs w:val="16"/>
          <w:lang w:val="en-GB" w:eastAsia="en-GB"/>
        </w:rPr>
      </w:pPr>
      <w:r w:rsidRPr="007328CF">
        <w:rPr>
          <w:rFonts w:eastAsia="Times New Roman" w:cstheme="minorHAnsi"/>
          <w:sz w:val="27"/>
          <w:szCs w:val="27"/>
          <w:lang w:val="en-GB" w:eastAsia="en-GB"/>
        </w:rPr>
        <w:t xml:space="preserve">Creativity </w:t>
      </w:r>
      <w:r w:rsidRPr="007328CF">
        <w:rPr>
          <w:rFonts w:eastAsia="Times New Roman" w:cstheme="minorHAnsi"/>
          <w:sz w:val="27"/>
          <w:szCs w:val="27"/>
          <w:lang w:val="en-GB" w:eastAsia="en-GB"/>
        </w:rPr>
        <w:tab/>
        <w:t>- defining problems, arriving at solutions</w:t>
      </w:r>
      <w:r w:rsidRPr="007328CF">
        <w:rPr>
          <w:rFonts w:eastAsia="Times New Roman" w:cstheme="minorHAnsi"/>
          <w:sz w:val="16"/>
          <w:szCs w:val="16"/>
          <w:lang w:val="en-GB" w:eastAsia="en-GB"/>
        </w:rPr>
        <w:t>8</w:t>
      </w:r>
    </w:p>
    <w:p w:rsidR="007328CF" w:rsidRPr="007328CF" w:rsidRDefault="007328CF" w:rsidP="007328CF">
      <w:pPr>
        <w:tabs>
          <w:tab w:val="left" w:pos="1985"/>
        </w:tabs>
        <w:spacing w:after="0" w:line="240" w:lineRule="auto"/>
        <w:ind w:left="1980" w:hanging="1980"/>
        <w:rPr>
          <w:rFonts w:eastAsia="Times New Roman" w:cstheme="minorHAnsi"/>
          <w:sz w:val="16"/>
          <w:szCs w:val="16"/>
          <w:lang w:val="en-GB" w:eastAsia="en-GB"/>
        </w:rPr>
      </w:pPr>
      <w:r w:rsidRPr="007328CF">
        <w:rPr>
          <w:rFonts w:eastAsia="Times New Roman" w:cstheme="minorHAnsi"/>
          <w:sz w:val="27"/>
          <w:szCs w:val="27"/>
          <w:lang w:val="en-GB" w:eastAsia="en-GB"/>
        </w:rPr>
        <w:t xml:space="preserve">Growth </w:t>
      </w:r>
      <w:proofErr w:type="spellStart"/>
      <w:r w:rsidRPr="007328CF">
        <w:rPr>
          <w:rFonts w:eastAsia="Times New Roman" w:cstheme="minorHAnsi"/>
          <w:sz w:val="27"/>
          <w:szCs w:val="27"/>
          <w:lang w:val="en-GB" w:eastAsia="en-GB"/>
        </w:rPr>
        <w:t>mindset</w:t>
      </w:r>
      <w:proofErr w:type="spellEnd"/>
      <w:r w:rsidRPr="007328CF">
        <w:rPr>
          <w:rFonts w:eastAsia="Times New Roman" w:cstheme="minorHAnsi"/>
          <w:sz w:val="27"/>
          <w:szCs w:val="27"/>
          <w:lang w:val="en-GB" w:eastAsia="en-GB"/>
        </w:rPr>
        <w:tab/>
        <w:t xml:space="preserve">- belief that abilities </w:t>
      </w:r>
      <w:proofErr w:type="gramStart"/>
      <w:r w:rsidRPr="007328CF">
        <w:rPr>
          <w:rFonts w:eastAsia="Times New Roman" w:cstheme="minorHAnsi"/>
          <w:sz w:val="27"/>
          <w:szCs w:val="27"/>
          <w:lang w:val="en-GB" w:eastAsia="en-GB"/>
        </w:rPr>
        <w:t>can be developed</w:t>
      </w:r>
      <w:proofErr w:type="gramEnd"/>
      <w:r w:rsidRPr="007328CF">
        <w:rPr>
          <w:rFonts w:eastAsia="Times New Roman" w:cstheme="minorHAnsi"/>
          <w:sz w:val="27"/>
          <w:szCs w:val="27"/>
          <w:lang w:val="en-GB" w:eastAsia="en-GB"/>
        </w:rPr>
        <w:t xml:space="preserve"> through effort and </w:t>
      </w:r>
      <w:r w:rsidRPr="007328CF">
        <w:rPr>
          <w:rFonts w:eastAsia="Times New Roman" w:cstheme="minorHAnsi"/>
          <w:sz w:val="27"/>
          <w:szCs w:val="27"/>
          <w:lang w:val="en-GB" w:eastAsia="en-GB"/>
        </w:rPr>
        <w:br/>
        <w:t>persistence</w:t>
      </w:r>
      <w:r w:rsidRPr="007328CF">
        <w:rPr>
          <w:rFonts w:eastAsia="Times New Roman" w:cstheme="minorHAnsi"/>
          <w:sz w:val="16"/>
          <w:szCs w:val="16"/>
          <w:lang w:val="en-GB" w:eastAsia="en-GB"/>
        </w:rPr>
        <w:t>9</w:t>
      </w:r>
    </w:p>
    <w:p w:rsidR="007328CF" w:rsidRPr="007328CF" w:rsidRDefault="007328CF" w:rsidP="007328CF">
      <w:pPr>
        <w:tabs>
          <w:tab w:val="left" w:pos="1985"/>
        </w:tabs>
        <w:spacing w:after="0" w:line="240" w:lineRule="auto"/>
        <w:rPr>
          <w:rFonts w:eastAsia="Times New Roman" w:cstheme="minorHAnsi"/>
          <w:sz w:val="16"/>
          <w:szCs w:val="16"/>
          <w:lang w:val="en-GB" w:eastAsia="en-GB"/>
        </w:rPr>
      </w:pPr>
      <w:r w:rsidRPr="007328CF">
        <w:rPr>
          <w:rFonts w:eastAsia="Times New Roman" w:cstheme="minorHAnsi"/>
          <w:sz w:val="27"/>
          <w:szCs w:val="27"/>
          <w:lang w:val="en-GB" w:eastAsia="en-GB"/>
        </w:rPr>
        <w:t xml:space="preserve">Passion </w:t>
      </w:r>
      <w:r w:rsidRPr="007328CF">
        <w:rPr>
          <w:rFonts w:eastAsia="Times New Roman" w:cstheme="minorHAnsi"/>
          <w:sz w:val="27"/>
          <w:szCs w:val="27"/>
          <w:lang w:val="en-GB" w:eastAsia="en-GB"/>
        </w:rPr>
        <w:tab/>
        <w:t>-</w:t>
      </w:r>
      <w:r w:rsidRPr="007328CF">
        <w:rPr>
          <w:rFonts w:eastAsia="Times New Roman" w:cstheme="minorHAnsi"/>
          <w:sz w:val="27"/>
          <w:szCs w:val="27"/>
          <w:lang w:val="en-GB" w:eastAsia="en-GB"/>
        </w:rPr>
        <w:tab/>
        <w:t>genuine interest in learning</w:t>
      </w:r>
      <w:r w:rsidRPr="007328CF">
        <w:rPr>
          <w:rFonts w:eastAsia="Times New Roman" w:cstheme="minorHAnsi"/>
          <w:sz w:val="16"/>
          <w:szCs w:val="16"/>
          <w:lang w:val="en-GB" w:eastAsia="en-GB"/>
        </w:rPr>
        <w:t>10</w:t>
      </w:r>
    </w:p>
    <w:p w:rsidR="007328CF" w:rsidRPr="007328CF" w:rsidRDefault="007328CF" w:rsidP="007328CF">
      <w:pPr>
        <w:tabs>
          <w:tab w:val="left" w:pos="1985"/>
        </w:tabs>
        <w:spacing w:after="0" w:line="240" w:lineRule="auto"/>
        <w:ind w:left="1980" w:hanging="1980"/>
        <w:rPr>
          <w:rFonts w:eastAsia="Times New Roman" w:cstheme="minorHAnsi"/>
          <w:sz w:val="27"/>
          <w:szCs w:val="27"/>
          <w:lang w:val="en-GB" w:eastAsia="en-GB"/>
        </w:rPr>
      </w:pPr>
      <w:r w:rsidRPr="007328CF">
        <w:rPr>
          <w:rFonts w:eastAsia="Times New Roman" w:cstheme="minorHAnsi"/>
          <w:sz w:val="27"/>
          <w:szCs w:val="27"/>
          <w:lang w:val="en-GB" w:eastAsia="en-GB"/>
        </w:rPr>
        <w:t xml:space="preserve">Teaming </w:t>
      </w:r>
      <w:r w:rsidRPr="007328CF">
        <w:rPr>
          <w:rFonts w:eastAsia="Times New Roman" w:cstheme="minorHAnsi"/>
          <w:sz w:val="27"/>
          <w:szCs w:val="27"/>
          <w:lang w:val="en-GB" w:eastAsia="en-GB"/>
        </w:rPr>
        <w:tab/>
        <w:t>- flexible teamwork to tackle problems and identify emerging</w:t>
      </w:r>
      <w:r w:rsidRPr="007328CF">
        <w:rPr>
          <w:rFonts w:eastAsia="Times New Roman" w:cstheme="minorHAnsi"/>
          <w:sz w:val="27"/>
          <w:szCs w:val="27"/>
          <w:lang w:val="en-GB" w:eastAsia="en-GB"/>
        </w:rPr>
        <w:br/>
        <w:t>opportunities</w:t>
      </w:r>
    </w:p>
    <w:p w:rsidR="002239C7" w:rsidRPr="002239C7" w:rsidRDefault="002239C7" w:rsidP="002239C7">
      <w:pPr>
        <w:spacing w:after="0" w:line="240" w:lineRule="auto"/>
        <w:rPr>
          <w:rFonts w:eastAsia="Times New Roman" w:cstheme="minorHAnsi"/>
          <w:sz w:val="18"/>
          <w:szCs w:val="23"/>
          <w:lang w:val="en-GB" w:eastAsia="en-GB"/>
        </w:rPr>
      </w:pPr>
    </w:p>
    <w:p w:rsidR="007328CF" w:rsidRDefault="007328CF">
      <w:pPr>
        <w:rPr>
          <w:lang w:val="en-GB"/>
        </w:rPr>
      </w:pPr>
    </w:p>
    <w:p w:rsidR="007328CF" w:rsidRDefault="007328CF">
      <w:pPr>
        <w:rPr>
          <w:lang w:val="en-GB"/>
        </w:rPr>
      </w:pPr>
    </w:p>
    <w:p w:rsidR="007328CF" w:rsidRDefault="007328CF">
      <w:pPr>
        <w:rPr>
          <w:lang w:val="en-GB"/>
        </w:rPr>
      </w:pPr>
    </w:p>
    <w:p w:rsidR="007328CF" w:rsidRDefault="007328CF">
      <w:pPr>
        <w:rPr>
          <w:lang w:val="en-GB"/>
        </w:rPr>
      </w:pPr>
      <w:r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  <w:t xml:space="preserve">MOVE #2: </w:t>
      </w:r>
      <w:r>
        <w:rPr>
          <w:rFonts w:ascii="Lato-Bold" w:hAnsi="Lato-Bold" w:cs="Lato-Bold"/>
          <w:b/>
          <w:bCs/>
          <w:color w:val="36C8DF"/>
          <w:sz w:val="36"/>
          <w:szCs w:val="36"/>
          <w:lang w:val="en-GB"/>
        </w:rPr>
        <w:t>RELEASE CONTROL</w:t>
      </w:r>
    </w:p>
    <w:p w:rsidR="007328CF" w:rsidRPr="007328CF" w:rsidRDefault="007328CF" w:rsidP="007328CF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GB" w:eastAsia="en-GB"/>
        </w:rPr>
      </w:pPr>
      <w:r w:rsidRPr="007328CF">
        <w:rPr>
          <w:rFonts w:ascii="Arial" w:eastAsia="Times New Roman" w:hAnsi="Arial" w:cs="Arial"/>
          <w:sz w:val="24"/>
          <w:szCs w:val="27"/>
          <w:lang w:val="en-GB" w:eastAsia="en-GB"/>
        </w:rPr>
        <w:t xml:space="preserve">The second move is to release control to students so that they can make progress without waiting for the class or teacher and practice the </w:t>
      </w:r>
      <w:proofErr w:type="spellStart"/>
      <w:r w:rsidRPr="007328CF">
        <w:rPr>
          <w:rFonts w:ascii="Arial" w:eastAsia="Times New Roman" w:hAnsi="Arial" w:cs="Arial"/>
          <w:sz w:val="24"/>
          <w:szCs w:val="27"/>
          <w:lang w:val="en-GB" w:eastAsia="en-GB"/>
        </w:rPr>
        <w:t>mindset</w:t>
      </w:r>
      <w:proofErr w:type="spellEnd"/>
      <w:r w:rsidRPr="007328CF">
        <w:rPr>
          <w:rFonts w:ascii="Arial" w:eastAsia="Times New Roman" w:hAnsi="Arial" w:cs="Arial"/>
          <w:sz w:val="24"/>
          <w:szCs w:val="27"/>
          <w:lang w:val="en-GB" w:eastAsia="en-GB"/>
        </w:rPr>
        <w:t xml:space="preserve"> of agency. To do this, a teacher must free students from teacher- delivered instruction and give them content and lessons that they can learn independently.</w:t>
      </w:r>
    </w:p>
    <w:p w:rsidR="007328CF" w:rsidRDefault="007328CF">
      <w:pPr>
        <w:rPr>
          <w:lang w:val="en-GB"/>
        </w:rPr>
      </w:pPr>
    </w:p>
    <w:p w:rsidR="002239C7" w:rsidRDefault="007328CF">
      <w:pPr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necessary</w:t>
      </w:r>
      <w:proofErr w:type="gramEnd"/>
      <w:r>
        <w:rPr>
          <w:lang w:val="en-GB"/>
        </w:rPr>
        <w:t>: Blended learning)</w:t>
      </w:r>
    </w:p>
    <w:p w:rsidR="007328CF" w:rsidRDefault="007328CF">
      <w:pPr>
        <w:rPr>
          <w:lang w:val="en-GB"/>
        </w:rPr>
      </w:pPr>
    </w:p>
    <w:p w:rsidR="007328CF" w:rsidRDefault="007328CF">
      <w:pPr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</w:pPr>
      <w:r w:rsidRPr="007328CF"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  <w:t>MOVE #3: ENCOURAGE TEAMING</w:t>
      </w:r>
    </w:p>
    <w:p w:rsidR="007328CF" w:rsidRDefault="007328CF" w:rsidP="007328CF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GB" w:eastAsia="en-GB"/>
        </w:rPr>
      </w:pPr>
    </w:p>
    <w:p w:rsidR="00594F7F" w:rsidRPr="00594F7F" w:rsidRDefault="00594F7F" w:rsidP="00594F7F">
      <w:pPr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</w:pPr>
      <w:r w:rsidRPr="00594F7F"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  <w:t xml:space="preserve">MOVE #4: GIVE FEEDBACK </w:t>
      </w:r>
    </w:p>
    <w:p w:rsidR="00594F7F" w:rsidRPr="00594F7F" w:rsidRDefault="00594F7F" w:rsidP="00594F7F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GB" w:eastAsia="en-GB"/>
        </w:rPr>
      </w:pPr>
      <w:r w:rsidRPr="00594F7F">
        <w:rPr>
          <w:rFonts w:ascii="Arial" w:eastAsia="Times New Roman" w:hAnsi="Arial" w:cs="Arial"/>
          <w:sz w:val="24"/>
          <w:szCs w:val="27"/>
          <w:lang w:val="en-GB" w:eastAsia="en-GB"/>
        </w:rPr>
        <w:t>Create a culture of feedback so that students receive personal, frequent, and actionable feedback in the moment, in small groups, and in one-on-ones.</w:t>
      </w:r>
    </w:p>
    <w:p w:rsidR="00594F7F" w:rsidRDefault="00594F7F" w:rsidP="007328CF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GB" w:eastAsia="en-GB"/>
        </w:rPr>
      </w:pPr>
    </w:p>
    <w:p w:rsidR="00594F7F" w:rsidRDefault="00594F7F" w:rsidP="00594F7F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E83C36"/>
          <w:sz w:val="36"/>
          <w:szCs w:val="36"/>
          <w:lang w:val="en-GB"/>
        </w:rPr>
      </w:pPr>
      <w:r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  <w:t xml:space="preserve">MOVE #5: </w:t>
      </w:r>
      <w:r>
        <w:rPr>
          <w:rFonts w:ascii="Lato-Bold" w:hAnsi="Lato-Bold" w:cs="Lato-Bold"/>
          <w:b/>
          <w:bCs/>
          <w:color w:val="E83C36"/>
          <w:sz w:val="36"/>
          <w:szCs w:val="36"/>
          <w:lang w:val="en-GB"/>
        </w:rPr>
        <w:t>BUILD RELATIONSHIPS OF TRUST</w:t>
      </w:r>
    </w:p>
    <w:p w:rsidR="00594F7F" w:rsidRDefault="00594F7F" w:rsidP="00594F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7"/>
          <w:lang w:val="en-GB" w:eastAsia="en-GB"/>
        </w:rPr>
      </w:pPr>
      <w:r w:rsidRPr="00594F7F">
        <w:rPr>
          <w:rFonts w:ascii="Arial" w:eastAsia="Times New Roman" w:hAnsi="Arial" w:cs="Arial"/>
          <w:sz w:val="24"/>
          <w:szCs w:val="27"/>
          <w:lang w:val="en-GB" w:eastAsia="en-GB"/>
        </w:rPr>
        <w:t>Show interest and concern in students as individuals and trust in their ability to drive their own</w:t>
      </w:r>
      <w:r>
        <w:rPr>
          <w:rFonts w:ascii="Arial" w:eastAsia="Times New Roman" w:hAnsi="Arial" w:cs="Arial"/>
          <w:sz w:val="24"/>
          <w:szCs w:val="27"/>
          <w:lang w:val="en-GB" w:eastAsia="en-GB"/>
        </w:rPr>
        <w:t xml:space="preserve"> </w:t>
      </w:r>
      <w:r w:rsidRPr="00594F7F">
        <w:rPr>
          <w:rFonts w:ascii="Arial" w:eastAsia="Times New Roman" w:hAnsi="Arial" w:cs="Arial"/>
          <w:sz w:val="24"/>
          <w:szCs w:val="27"/>
          <w:lang w:val="en-GB" w:eastAsia="en-GB"/>
        </w:rPr>
        <w:t>learning, given the right structures are in place.</w:t>
      </w:r>
    </w:p>
    <w:p w:rsidR="00594F7F" w:rsidRDefault="00594F7F" w:rsidP="00594F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7"/>
          <w:lang w:val="en-GB" w:eastAsia="en-GB"/>
        </w:rPr>
      </w:pPr>
    </w:p>
    <w:p w:rsidR="00594F7F" w:rsidRPr="00594F7F" w:rsidRDefault="00594F7F" w:rsidP="00594F7F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</w:pPr>
      <w:r w:rsidRPr="00594F7F"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  <w:t xml:space="preserve">MOVE #6: HELP STUDENTS HOLD </w:t>
      </w:r>
    </w:p>
    <w:p w:rsidR="00594F7F" w:rsidRPr="00594F7F" w:rsidRDefault="00594F7F" w:rsidP="00594F7F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</w:pPr>
      <w:r w:rsidRPr="00594F7F"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  <w:t xml:space="preserve">THEMSELVES ACCOUNTABLE </w:t>
      </w:r>
    </w:p>
    <w:p w:rsidR="00594F7F" w:rsidRDefault="00594F7F" w:rsidP="00594F7F">
      <w:pPr>
        <w:spacing w:after="0" w:line="240" w:lineRule="auto"/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</w:pPr>
    </w:p>
    <w:p w:rsidR="00594F7F" w:rsidRPr="00594F7F" w:rsidRDefault="00594F7F" w:rsidP="00594F7F">
      <w:pPr>
        <w:spacing w:after="0" w:line="240" w:lineRule="auto"/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</w:pPr>
      <w:r w:rsidRPr="00594F7F">
        <w:rPr>
          <w:rFonts w:ascii="Lato-Bold" w:hAnsi="Lato-Bold" w:cs="Lato-Bold"/>
          <w:b/>
          <w:bCs/>
          <w:color w:val="30393F"/>
          <w:sz w:val="36"/>
          <w:szCs w:val="36"/>
          <w:lang w:val="en-GB"/>
        </w:rPr>
        <w:lastRenderedPageBreak/>
        <w:t>MOVE #7: HOLD YOURSELF ACCOUNTABLE</w:t>
      </w:r>
    </w:p>
    <w:p w:rsidR="00594F7F" w:rsidRPr="00594F7F" w:rsidRDefault="00594F7F" w:rsidP="00594F7F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GB" w:eastAsia="en-GB"/>
        </w:rPr>
      </w:pPr>
      <w:bookmarkStart w:id="0" w:name="_GoBack"/>
      <w:r w:rsidRPr="00594F7F">
        <w:rPr>
          <w:rFonts w:ascii="Arial" w:eastAsia="Times New Roman" w:hAnsi="Arial" w:cs="Arial"/>
          <w:sz w:val="24"/>
          <w:szCs w:val="27"/>
          <w:lang w:val="en-GB" w:eastAsia="en-GB"/>
        </w:rPr>
        <w:t>Give them tools to set goals, track their progress, and follow through.</w:t>
      </w:r>
    </w:p>
    <w:bookmarkEnd w:id="0"/>
    <w:p w:rsidR="00594F7F" w:rsidRPr="007328CF" w:rsidRDefault="00594F7F" w:rsidP="00594F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7"/>
          <w:lang w:val="en-GB" w:eastAsia="en-GB"/>
        </w:rPr>
      </w:pPr>
    </w:p>
    <w:sectPr w:rsidR="00594F7F" w:rsidRPr="007328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C7"/>
    <w:rsid w:val="002239C7"/>
    <w:rsid w:val="003031A7"/>
    <w:rsid w:val="00594F7F"/>
    <w:rsid w:val="007328CF"/>
    <w:rsid w:val="00D83A80"/>
    <w:rsid w:val="00E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E211-B3D8-41D1-8AA9-8BE81478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23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educationendowmentfoundation.org.uk/resources/teaching-learning-toolkit/mastery-learning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2017-01-28T08:29:00Z</dcterms:created>
  <dcterms:modified xsi:type="dcterms:W3CDTF">2017-01-29T08:48:00Z</dcterms:modified>
</cp:coreProperties>
</file>