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87E8" w14:textId="77777777" w:rsidR="00D61A8E" w:rsidRPr="00DD5969" w:rsidRDefault="00D61A8E" w:rsidP="002B44D4">
      <w:pPr>
        <w:pStyle w:val="Listenabsatz"/>
        <w:numPr>
          <w:ilvl w:val="0"/>
          <w:numId w:val="4"/>
        </w:numPr>
        <w:ind w:left="0" w:right="-426"/>
        <w:rPr>
          <w:b/>
          <w:bCs/>
          <w:sz w:val="32"/>
          <w:szCs w:val="32"/>
          <w:lang w:val="en-US"/>
        </w:rPr>
      </w:pPr>
      <w:r w:rsidRPr="00DD5969">
        <w:rPr>
          <w:b/>
          <w:bCs/>
          <w:sz w:val="32"/>
          <w:szCs w:val="32"/>
          <w:lang w:val="en-US"/>
        </w:rPr>
        <w:t>Listen and answer the questions</w:t>
      </w:r>
    </w:p>
    <w:p w14:paraId="5884A1B4" w14:textId="77777777" w:rsidR="00560A82" w:rsidRPr="00D61A8E" w:rsidRDefault="00000000" w:rsidP="002B44D4">
      <w:pPr>
        <w:ind w:right="-426"/>
        <w:rPr>
          <w:lang w:val="en-US"/>
        </w:rPr>
      </w:pPr>
      <w:hyperlink r:id="rId7" w:history="1">
        <w:r w:rsidR="00D61A8E" w:rsidRPr="003C12AF">
          <w:rPr>
            <w:rStyle w:val="Hyperlink"/>
            <w:lang w:val="en-US"/>
          </w:rPr>
          <w:t>https://learnenglish.britishcouncil.org/skills/listening/b1-listening/interview-about-listening-skills</w:t>
        </w:r>
      </w:hyperlink>
    </w:p>
    <w:p w14:paraId="733C48BC" w14:textId="77777777" w:rsidR="00560A82" w:rsidRDefault="00560A82" w:rsidP="002B44D4">
      <w:pPr>
        <w:ind w:right="-426"/>
        <w:rPr>
          <w:lang w:val="en-US"/>
        </w:rPr>
      </w:pPr>
    </w:p>
    <w:p w14:paraId="6ABF4609" w14:textId="77777777" w:rsidR="00560A82" w:rsidRPr="00DD5969" w:rsidRDefault="00560A82" w:rsidP="002B44D4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What kind of interview is this?</w:t>
      </w:r>
      <w:r w:rsidR="00D61A8E" w:rsidRPr="00DD5969">
        <w:rPr>
          <w:b/>
          <w:bCs/>
          <w:lang w:val="en-US"/>
        </w:rPr>
        <w:t xml:space="preserve"> (1)</w:t>
      </w:r>
    </w:p>
    <w:p w14:paraId="4FE05037" w14:textId="77777777" w:rsidR="00560A82" w:rsidRDefault="00560A82" w:rsidP="002B44D4">
      <w:pPr>
        <w:ind w:right="-426"/>
        <w:rPr>
          <w:lang w:val="en-US"/>
        </w:rPr>
      </w:pPr>
    </w:p>
    <w:p w14:paraId="6B723EBF" w14:textId="292E9B06" w:rsidR="00560A82" w:rsidRPr="00DD5969" w:rsidRDefault="00560A82" w:rsidP="002B44D4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Why is speaking German easier than understanding what is being said for the presenter?</w:t>
      </w:r>
      <w:r w:rsidR="00D61A8E" w:rsidRPr="00DD5969">
        <w:rPr>
          <w:b/>
          <w:bCs/>
          <w:lang w:val="en-US"/>
        </w:rPr>
        <w:t xml:space="preserve"> </w:t>
      </w:r>
      <w:r w:rsidR="00DD5969">
        <w:rPr>
          <w:b/>
          <w:bCs/>
          <w:lang w:val="en-US"/>
        </w:rPr>
        <w:br/>
      </w:r>
      <w:r w:rsidR="00D61A8E" w:rsidRPr="00DD5969">
        <w:rPr>
          <w:b/>
          <w:bCs/>
          <w:lang w:val="en-US"/>
        </w:rPr>
        <w:t>Give two reasons (4)</w:t>
      </w:r>
    </w:p>
    <w:p w14:paraId="18DE0D64" w14:textId="77777777" w:rsidR="00560A82" w:rsidRDefault="00D61A8E" w:rsidP="002B44D4">
      <w:pPr>
        <w:pStyle w:val="Listenabsatz"/>
        <w:numPr>
          <w:ilvl w:val="0"/>
          <w:numId w:val="1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19B46D4D" w14:textId="77777777" w:rsidR="00D61A8E" w:rsidRDefault="00D61A8E" w:rsidP="002B44D4">
      <w:pPr>
        <w:pStyle w:val="Listenabsatz"/>
        <w:ind w:left="0" w:right="-426"/>
        <w:rPr>
          <w:lang w:val="en-US"/>
        </w:rPr>
      </w:pPr>
    </w:p>
    <w:p w14:paraId="39D1F0C0" w14:textId="77777777" w:rsidR="00D61A8E" w:rsidRPr="00D61A8E" w:rsidRDefault="00D61A8E" w:rsidP="002B44D4">
      <w:pPr>
        <w:pStyle w:val="Listenabsatz"/>
        <w:numPr>
          <w:ilvl w:val="0"/>
          <w:numId w:val="1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460DBE0E" w14:textId="77777777" w:rsidR="00560A82" w:rsidRDefault="00560A82" w:rsidP="002B44D4">
      <w:pPr>
        <w:ind w:right="-426"/>
        <w:rPr>
          <w:lang w:val="en-US"/>
        </w:rPr>
      </w:pPr>
    </w:p>
    <w:p w14:paraId="184103CB" w14:textId="77777777" w:rsidR="00560A82" w:rsidRPr="002B44D4" w:rsidRDefault="00560A82" w:rsidP="002B44D4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is usually easier in exams? Listening or Speaking? What are the reasons that it is so difficult?</w:t>
      </w:r>
      <w:r w:rsidR="00D61A8E" w:rsidRPr="002B44D4">
        <w:rPr>
          <w:b/>
          <w:bCs/>
          <w:lang w:val="en-US"/>
        </w:rPr>
        <w:t xml:space="preserve"> (5)</w:t>
      </w:r>
    </w:p>
    <w:p w14:paraId="113B3B05" w14:textId="77777777" w:rsidR="00560A82" w:rsidRDefault="00D61A8E" w:rsidP="002B44D4">
      <w:pPr>
        <w:ind w:right="-426"/>
        <w:rPr>
          <w:lang w:val="en-US"/>
        </w:rPr>
      </w:pPr>
      <w:r>
        <w:rPr>
          <w:lang w:val="en-US"/>
        </w:rPr>
        <w:sym w:font="Wingdings" w:char="F0A8"/>
      </w:r>
      <w:r>
        <w:rPr>
          <w:lang w:val="en-US"/>
        </w:rPr>
        <w:t xml:space="preserve"> listening is easier </w:t>
      </w:r>
      <w:r>
        <w:rPr>
          <w:lang w:val="en-US"/>
        </w:rPr>
        <w:sym w:font="Wingdings" w:char="F0A8"/>
      </w:r>
      <w:r>
        <w:rPr>
          <w:lang w:val="en-US"/>
        </w:rPr>
        <w:t xml:space="preserve"> speaking is easier</w:t>
      </w:r>
    </w:p>
    <w:p w14:paraId="2853F21B" w14:textId="77777777" w:rsidR="00560A82" w:rsidRDefault="00D61A8E" w:rsidP="002B44D4">
      <w:pPr>
        <w:ind w:right="-426"/>
        <w:rPr>
          <w:lang w:val="en-US"/>
        </w:rPr>
      </w:pPr>
      <w:r>
        <w:rPr>
          <w:lang w:val="en-US"/>
        </w:rPr>
        <w:t>__________________ is so difficult because ______________________________________________</w:t>
      </w:r>
    </w:p>
    <w:p w14:paraId="377BADA2" w14:textId="77777777" w:rsidR="00D61A8E" w:rsidRDefault="00D61A8E" w:rsidP="002B44D4">
      <w:pPr>
        <w:ind w:right="-426"/>
        <w:rPr>
          <w:lang w:val="en-US"/>
        </w:rPr>
      </w:pPr>
    </w:p>
    <w:p w14:paraId="1EC0DFB1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And because _______________________________________________________________________</w:t>
      </w:r>
    </w:p>
    <w:p w14:paraId="685259D9" w14:textId="77777777" w:rsidR="00D61A8E" w:rsidRDefault="00D61A8E" w:rsidP="002B44D4">
      <w:pPr>
        <w:ind w:right="-426"/>
        <w:rPr>
          <w:lang w:val="en-US"/>
        </w:rPr>
      </w:pPr>
    </w:p>
    <w:p w14:paraId="3A4DBDC9" w14:textId="77777777" w:rsidR="00560A82" w:rsidRPr="002B44D4" w:rsidRDefault="00560A82" w:rsidP="002B44D4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are the problems in real life listening situations. Name two.</w:t>
      </w:r>
      <w:r w:rsidR="00D61A8E" w:rsidRPr="002B44D4">
        <w:rPr>
          <w:b/>
          <w:bCs/>
          <w:lang w:val="en-US"/>
        </w:rPr>
        <w:t>(4)</w:t>
      </w:r>
    </w:p>
    <w:p w14:paraId="5376ADB2" w14:textId="77777777" w:rsidR="00D61A8E" w:rsidRDefault="00D61A8E" w:rsidP="002B44D4">
      <w:pPr>
        <w:pStyle w:val="Listenabsatz"/>
        <w:numPr>
          <w:ilvl w:val="0"/>
          <w:numId w:val="2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0AF2722A" w14:textId="77777777" w:rsidR="00D61A8E" w:rsidRDefault="00D61A8E" w:rsidP="002B44D4">
      <w:pPr>
        <w:pStyle w:val="Listenabsatz"/>
        <w:ind w:left="0" w:right="-426"/>
        <w:rPr>
          <w:lang w:val="en-US"/>
        </w:rPr>
      </w:pPr>
    </w:p>
    <w:p w14:paraId="12126956" w14:textId="77777777" w:rsidR="00D61A8E" w:rsidRPr="00D61A8E" w:rsidRDefault="00D61A8E" w:rsidP="002B44D4">
      <w:pPr>
        <w:pStyle w:val="Listenabsatz"/>
        <w:numPr>
          <w:ilvl w:val="0"/>
          <w:numId w:val="2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675FC4EF" w14:textId="77777777" w:rsidR="00560A82" w:rsidRDefault="00560A82" w:rsidP="002B44D4">
      <w:pPr>
        <w:ind w:right="-426"/>
        <w:rPr>
          <w:lang w:val="en-US"/>
        </w:rPr>
      </w:pPr>
    </w:p>
    <w:p w14:paraId="6012E39B" w14:textId="77777777" w:rsidR="00560A82" w:rsidRPr="002B44D4" w:rsidRDefault="00560A82" w:rsidP="002B44D4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are the two strategies</w:t>
      </w:r>
      <w:r w:rsidR="00D61A8E" w:rsidRPr="002B44D4">
        <w:rPr>
          <w:b/>
          <w:bCs/>
          <w:lang w:val="en-US"/>
        </w:rPr>
        <w:t xml:space="preserve"> if you do not understand something</w:t>
      </w:r>
      <w:r w:rsidRPr="002B44D4">
        <w:rPr>
          <w:b/>
          <w:bCs/>
          <w:lang w:val="en-US"/>
        </w:rPr>
        <w:t xml:space="preserve"> in real life that Gabriela mentions.</w:t>
      </w:r>
      <w:r w:rsidR="00D61A8E" w:rsidRPr="002B44D4">
        <w:rPr>
          <w:b/>
          <w:bCs/>
          <w:lang w:val="en-US"/>
        </w:rPr>
        <w:t>(4)</w:t>
      </w:r>
    </w:p>
    <w:p w14:paraId="4FB2A8E5" w14:textId="77777777" w:rsidR="00D61A8E" w:rsidRDefault="00D61A8E" w:rsidP="002B44D4">
      <w:pPr>
        <w:pStyle w:val="Listenabsatz"/>
        <w:numPr>
          <w:ilvl w:val="0"/>
          <w:numId w:val="3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14062F23" w14:textId="77777777" w:rsidR="00D61A8E" w:rsidRDefault="00D61A8E" w:rsidP="002B44D4">
      <w:pPr>
        <w:pStyle w:val="Listenabsatz"/>
        <w:ind w:left="0" w:right="-426"/>
        <w:rPr>
          <w:lang w:val="en-US"/>
        </w:rPr>
      </w:pPr>
    </w:p>
    <w:p w14:paraId="4C4B124D" w14:textId="77777777" w:rsidR="00560A82" w:rsidRPr="00D61A8E" w:rsidRDefault="00D61A8E" w:rsidP="002B44D4">
      <w:pPr>
        <w:pStyle w:val="Listenabsatz"/>
        <w:numPr>
          <w:ilvl w:val="0"/>
          <w:numId w:val="3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770A03D6" w14:textId="77777777" w:rsidR="00560A82" w:rsidRPr="002B44D4" w:rsidRDefault="00560A82" w:rsidP="002B44D4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is the problem with the first strategy?</w:t>
      </w:r>
      <w:r w:rsidR="00D61A8E" w:rsidRPr="002B44D4">
        <w:rPr>
          <w:b/>
          <w:bCs/>
          <w:lang w:val="en-US"/>
        </w:rPr>
        <w:t xml:space="preserve"> (2)</w:t>
      </w:r>
    </w:p>
    <w:p w14:paraId="56423036" w14:textId="77777777" w:rsidR="00560A82" w:rsidRDefault="00560A82" w:rsidP="002B44D4">
      <w:pPr>
        <w:ind w:right="-426"/>
        <w:rPr>
          <w:lang w:val="en-US"/>
        </w:rPr>
      </w:pPr>
    </w:p>
    <w:p w14:paraId="4440710B" w14:textId="77777777" w:rsidR="00560A82" w:rsidRDefault="00560A82" w:rsidP="002B44D4">
      <w:pPr>
        <w:ind w:right="-426"/>
        <w:rPr>
          <w:lang w:val="en-US"/>
        </w:rPr>
      </w:pPr>
    </w:p>
    <w:p w14:paraId="773D7C46" w14:textId="5FAE70F1" w:rsidR="00560A82" w:rsidRDefault="00560A82" w:rsidP="002B44D4">
      <w:pPr>
        <w:ind w:right="-426"/>
        <w:rPr>
          <w:lang w:val="en-US"/>
        </w:rPr>
      </w:pPr>
      <w:r>
        <w:rPr>
          <w:lang w:val="en-US"/>
        </w:rPr>
        <w:t>Describe how the second strategy works. Give one example.</w:t>
      </w:r>
      <w:r w:rsidR="00D61A8E">
        <w:rPr>
          <w:lang w:val="en-US"/>
        </w:rPr>
        <w:t xml:space="preserve"> (</w:t>
      </w:r>
      <w:r w:rsidR="002B44D4">
        <w:rPr>
          <w:lang w:val="en-US"/>
        </w:rPr>
        <w:t>4</w:t>
      </w:r>
      <w:r w:rsidR="00D61A8E">
        <w:rPr>
          <w:lang w:val="en-US"/>
        </w:rPr>
        <w:t>)</w:t>
      </w:r>
    </w:p>
    <w:p w14:paraId="216F080F" w14:textId="3327A13B" w:rsidR="00DD5969" w:rsidRDefault="002B44D4" w:rsidP="002B44D4">
      <w:pPr>
        <w:ind w:right="-426"/>
        <w:rPr>
          <w:lang w:val="en-US"/>
        </w:rPr>
      </w:pPr>
      <w:r>
        <w:rPr>
          <w:lang w:val="en-US"/>
        </w:rPr>
        <w:t>This is how it works: _________________________________________________________________</w:t>
      </w:r>
    </w:p>
    <w:p w14:paraId="5FA01511" w14:textId="72041603" w:rsidR="002B44D4" w:rsidRDefault="002B44D4" w:rsidP="002B44D4">
      <w:pPr>
        <w:ind w:right="-426"/>
        <w:rPr>
          <w:lang w:val="en-US"/>
        </w:rPr>
      </w:pPr>
      <w:r>
        <w:rPr>
          <w:lang w:val="en-US"/>
        </w:rPr>
        <w:t>Example: __________________________________________________________________________</w:t>
      </w:r>
    </w:p>
    <w:p w14:paraId="58B3A6DD" w14:textId="5849D205" w:rsidR="00DD5969" w:rsidRDefault="00DD5969" w:rsidP="002B44D4">
      <w:pPr>
        <w:ind w:right="-426"/>
        <w:rPr>
          <w:lang w:val="en-US"/>
        </w:rPr>
      </w:pPr>
      <w:r>
        <w:rPr>
          <w:lang w:val="en-US"/>
        </w:rPr>
        <w:t>How do the presenter and Gabriela feel during the interview? (2)</w:t>
      </w:r>
    </w:p>
    <w:p w14:paraId="03EBCED8" w14:textId="2E13B10E" w:rsidR="00D61A8E" w:rsidRDefault="00D61A8E" w:rsidP="002B44D4">
      <w:pPr>
        <w:ind w:right="-426"/>
        <w:jc w:val="right"/>
        <w:rPr>
          <w:lang w:val="en-US"/>
        </w:rPr>
      </w:pPr>
      <w:r>
        <w:rPr>
          <w:lang w:val="en-US"/>
        </w:rPr>
        <w:t>___________/ 2</w:t>
      </w:r>
      <w:r w:rsidR="00DD5969">
        <w:rPr>
          <w:lang w:val="en-US"/>
        </w:rPr>
        <w:t>6</w:t>
      </w:r>
      <w:r>
        <w:rPr>
          <w:lang w:val="en-US"/>
        </w:rPr>
        <w:t>P</w:t>
      </w:r>
      <w:r>
        <w:rPr>
          <w:lang w:val="en-US"/>
        </w:rPr>
        <w:br w:type="page"/>
      </w:r>
    </w:p>
    <w:p w14:paraId="1F572F3B" w14:textId="44E830BB" w:rsidR="00D61A8E" w:rsidRPr="00DD5969" w:rsidRDefault="00D61A8E" w:rsidP="002B44D4">
      <w:pPr>
        <w:pStyle w:val="Listenabsatz"/>
        <w:numPr>
          <w:ilvl w:val="0"/>
          <w:numId w:val="4"/>
        </w:numPr>
        <w:ind w:left="0" w:right="-426"/>
        <w:rPr>
          <w:b/>
          <w:bCs/>
          <w:sz w:val="32"/>
          <w:szCs w:val="32"/>
          <w:lang w:val="en-US"/>
        </w:rPr>
      </w:pPr>
      <w:r w:rsidRPr="00DD5969">
        <w:rPr>
          <w:b/>
          <w:bCs/>
          <w:sz w:val="32"/>
          <w:szCs w:val="32"/>
          <w:lang w:val="en-US"/>
        </w:rPr>
        <w:lastRenderedPageBreak/>
        <w:t>Write a short article for a student magazine</w:t>
      </w:r>
    </w:p>
    <w:p w14:paraId="2EBB20BC" w14:textId="388F08B0" w:rsidR="00D61A8E" w:rsidRDefault="00D61A8E" w:rsidP="002B44D4">
      <w:pPr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Choose one of the following topics</w:t>
      </w:r>
    </w:p>
    <w:p w14:paraId="624D07D9" w14:textId="678733F2" w:rsidR="00D61A8E" w:rsidRDefault="00D61A8E" w:rsidP="002B44D4">
      <w:pPr>
        <w:pStyle w:val="Listenabsatz"/>
        <w:numPr>
          <w:ilvl w:val="0"/>
          <w:numId w:val="5"/>
        </w:numPr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TEACHER FIRED AFTER SHOWING MICHELANGELO’S DAVID IN CLASS</w:t>
      </w:r>
    </w:p>
    <w:p w14:paraId="4FC51718" w14:textId="16FE4FA9" w:rsidR="00D61A8E" w:rsidRDefault="00D61A8E" w:rsidP="002B44D4">
      <w:pPr>
        <w:pStyle w:val="Listenabsatz"/>
        <w:numPr>
          <w:ilvl w:val="0"/>
          <w:numId w:val="5"/>
        </w:numPr>
        <w:ind w:left="0" w:right="-426"/>
        <w:rPr>
          <w:b/>
          <w:bCs/>
          <w:lang w:val="en-US"/>
        </w:rPr>
      </w:pPr>
      <w:r w:rsidRPr="00D61A8E">
        <w:rPr>
          <w:b/>
          <w:bCs/>
          <w:lang w:val="en-US"/>
        </w:rPr>
        <w:t>GRETA THUNBERG AWARDED HONORARY DOCTORATE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AB0C26" w14:paraId="2A6F542C" w14:textId="77777777" w:rsidTr="00352F79">
        <w:tc>
          <w:tcPr>
            <w:tcW w:w="3681" w:type="dxa"/>
          </w:tcPr>
          <w:p w14:paraId="0111441D" w14:textId="54838E2C" w:rsidR="00AB0C26" w:rsidRDefault="00352F79" w:rsidP="002B44D4">
            <w:pPr>
              <w:ind w:right="-426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FACT SHEET </w:t>
            </w:r>
            <w:r w:rsidR="00AB0C26">
              <w:rPr>
                <w:b/>
                <w:bCs/>
                <w:lang w:val="en-US"/>
              </w:rPr>
              <w:t>A</w:t>
            </w:r>
          </w:p>
          <w:p w14:paraId="287E1BA9" w14:textId="4C66066C" w:rsidR="00AB0C26" w:rsidRDefault="00AB0C26" w:rsidP="002B44D4">
            <w:pPr>
              <w:ind w:right="-426"/>
              <w:rPr>
                <w:b/>
                <w:bCs/>
                <w:lang w:val="en-US"/>
              </w:rPr>
            </w:pPr>
          </w:p>
        </w:tc>
        <w:tc>
          <w:tcPr>
            <w:tcW w:w="5812" w:type="dxa"/>
          </w:tcPr>
          <w:p w14:paraId="08F7EDED" w14:textId="27127083" w:rsidR="00AB0C26" w:rsidRDefault="00352F79" w:rsidP="00352F79">
            <w:pPr>
              <w:ind w:right="17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FACT SHEET </w:t>
            </w:r>
            <w:r w:rsidR="00AB0C26">
              <w:rPr>
                <w:b/>
                <w:bCs/>
                <w:lang w:val="en-US"/>
              </w:rPr>
              <w:t>B</w:t>
            </w:r>
          </w:p>
        </w:tc>
      </w:tr>
      <w:tr w:rsidR="00AB0C26" w14:paraId="0CC4B035" w14:textId="77777777" w:rsidTr="00352F79">
        <w:tc>
          <w:tcPr>
            <w:tcW w:w="3681" w:type="dxa"/>
          </w:tcPr>
          <w:p w14:paraId="5B2DC781" w14:textId="77777777" w:rsidR="00AB0C26" w:rsidRPr="00AB0C26" w:rsidRDefault="00AB0C26" w:rsidP="00AB0C26">
            <w:pPr>
              <w:ind w:right="-426"/>
              <w:rPr>
                <w:lang w:val="en-US"/>
              </w:rPr>
            </w:pPr>
            <w:proofErr w:type="spellStart"/>
            <w:r w:rsidRPr="00AB0C26">
              <w:rPr>
                <w:lang w:val="en-US"/>
              </w:rPr>
              <w:t>Talahasse</w:t>
            </w:r>
            <w:proofErr w:type="spellEnd"/>
            <w:r w:rsidRPr="00AB0C26">
              <w:rPr>
                <w:lang w:val="en-US"/>
              </w:rPr>
              <w:t>, Florida</w:t>
            </w:r>
          </w:p>
          <w:p w14:paraId="064B90A2" w14:textId="77777777" w:rsidR="00AB0C26" w:rsidRPr="00AB0C26" w:rsidRDefault="00AB0C26" w:rsidP="00AB0C26">
            <w:pPr>
              <w:ind w:right="-426"/>
              <w:rPr>
                <w:lang w:val="en-US"/>
              </w:rPr>
            </w:pPr>
            <w:r w:rsidRPr="00AB0C26">
              <w:rPr>
                <w:lang w:val="en-US"/>
              </w:rPr>
              <w:t>25</w:t>
            </w:r>
            <w:r w:rsidRPr="00AB0C26">
              <w:rPr>
                <w:vertAlign w:val="superscript"/>
                <w:lang w:val="en-US"/>
              </w:rPr>
              <w:t>th</w:t>
            </w:r>
            <w:r w:rsidRPr="00AB0C26">
              <w:rPr>
                <w:lang w:val="en-US"/>
              </w:rPr>
              <w:t xml:space="preserve"> March 2023</w:t>
            </w:r>
          </w:p>
          <w:p w14:paraId="1BF8587E" w14:textId="77777777" w:rsidR="00AB0C26" w:rsidRPr="00AB0C26" w:rsidRDefault="00AB0C26" w:rsidP="00AB0C26">
            <w:pPr>
              <w:ind w:right="-426"/>
              <w:rPr>
                <w:lang w:val="en-US"/>
              </w:rPr>
            </w:pPr>
          </w:p>
          <w:p w14:paraId="216791BF" w14:textId="13BF219F" w:rsidR="00AB0C26" w:rsidRPr="00AB0C26" w:rsidRDefault="00AB0C26" w:rsidP="00AB0C26">
            <w:pPr>
              <w:ind w:right="-426"/>
              <w:rPr>
                <w:lang w:val="en-US"/>
              </w:rPr>
            </w:pPr>
            <w:r w:rsidRPr="00AB0C26">
              <w:rPr>
                <w:lang w:val="en-US"/>
              </w:rPr>
              <w:t>6</w:t>
            </w:r>
            <w:r w:rsidRPr="00AB0C26">
              <w:rPr>
                <w:vertAlign w:val="superscript"/>
                <w:lang w:val="en-US"/>
              </w:rPr>
              <w:t>th</w:t>
            </w:r>
            <w:r w:rsidRPr="00AB0C26">
              <w:rPr>
                <w:lang w:val="en-US"/>
              </w:rPr>
              <w:t xml:space="preserve"> grade students </w:t>
            </w:r>
            <w:r>
              <w:rPr>
                <w:lang w:val="en-US"/>
              </w:rPr>
              <w:t>(11-12 year-old students)</w:t>
            </w:r>
          </w:p>
          <w:p w14:paraId="1D4F1A2A" w14:textId="6A3C751C" w:rsidR="00AB0C26" w:rsidRDefault="00AB0C26" w:rsidP="00AB0C26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AB0C26">
              <w:rPr>
                <w:lang w:val="en-US"/>
              </w:rPr>
              <w:t>rt</w:t>
            </w:r>
            <w:r>
              <w:rPr>
                <w:lang w:val="en-US"/>
              </w:rPr>
              <w:t>s</w:t>
            </w:r>
            <w:r w:rsidRPr="00AB0C26">
              <w:rPr>
                <w:lang w:val="en-US"/>
              </w:rPr>
              <w:t xml:space="preserve"> class about Renaissance</w:t>
            </w:r>
          </w:p>
          <w:p w14:paraId="2C65A1FE" w14:textId="503B5ED1" w:rsidR="00AB0C26" w:rsidRDefault="00AB0C26" w:rsidP="00AB0C26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 xml:space="preserve">parents not informed </w:t>
            </w:r>
          </w:p>
          <w:p w14:paraId="04880CA4" w14:textId="7259A3A7" w:rsidR="00AB0C26" w:rsidRDefault="00AB0C26" w:rsidP="00AB0C26">
            <w:pPr>
              <w:ind w:right="-426"/>
              <w:rPr>
                <w:lang w:val="en-US"/>
              </w:rPr>
            </w:pPr>
          </w:p>
          <w:p w14:paraId="73E820B8" w14:textId="5D5AD0F4" w:rsidR="00AB0C26" w:rsidRDefault="00AB0C26" w:rsidP="00AB0C26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 xml:space="preserve">Michelangelo’s David: </w:t>
            </w:r>
          </w:p>
          <w:p w14:paraId="000F0E57" w14:textId="0F9B08B7" w:rsidR="00AB0C26" w:rsidRDefault="00AB0C26" w:rsidP="00AB0C26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>Statue in Florence (~1500)</w:t>
            </w:r>
          </w:p>
          <w:p w14:paraId="29A6A07E" w14:textId="1DE5B250" w:rsidR="00AB0C26" w:rsidRDefault="00AB0C26" w:rsidP="00AB0C26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>naked</w:t>
            </w:r>
          </w:p>
          <w:p w14:paraId="0A43B856" w14:textId="77777777" w:rsidR="00AB0C26" w:rsidRDefault="00AB0C26" w:rsidP="00AB0C26">
            <w:pPr>
              <w:ind w:right="-426"/>
              <w:rPr>
                <w:lang w:val="en-US"/>
              </w:rPr>
            </w:pPr>
          </w:p>
          <w:p w14:paraId="7DE55A82" w14:textId="77777777" w:rsidR="00AB0C26" w:rsidRDefault="00AB0C26" w:rsidP="002B44D4">
            <w:pPr>
              <w:ind w:right="-426"/>
              <w:rPr>
                <w:lang w:val="en-US"/>
              </w:rPr>
            </w:pPr>
            <w:r w:rsidRPr="00AB0C26">
              <w:rPr>
                <w:lang w:val="en-US"/>
              </w:rPr>
              <w:t xml:space="preserve">Chair of </w:t>
            </w:r>
            <w:r>
              <w:rPr>
                <w:lang w:val="en-US"/>
              </w:rPr>
              <w:t>school board: Barney Bishop III</w:t>
            </w:r>
          </w:p>
          <w:p w14:paraId="0BFCE2DF" w14:textId="0CEA4D47" w:rsidR="00AB0C26" w:rsidRPr="00AB0C26" w:rsidRDefault="00AB0C26" w:rsidP="002B44D4">
            <w:pPr>
              <w:ind w:right="-426"/>
              <w:rPr>
                <w:lang w:val="en-US"/>
              </w:rPr>
            </w:pPr>
            <w:r>
              <w:rPr>
                <w:lang w:val="en-US"/>
              </w:rPr>
              <w:t xml:space="preserve">Teacher: </w:t>
            </w:r>
            <w:proofErr w:type="spellStart"/>
            <w:r>
              <w:rPr>
                <w:lang w:val="en-US"/>
              </w:rPr>
              <w:t>Ms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Carrasquilla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5812" w:type="dxa"/>
          </w:tcPr>
          <w:p w14:paraId="13D63A1E" w14:textId="77777777" w:rsidR="00AB0C26" w:rsidRDefault="00352F79" w:rsidP="00352F79">
            <w:pPr>
              <w:ind w:right="17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Greta Thunberg </w:t>
            </w:r>
          </w:p>
          <w:p w14:paraId="2551F23B" w14:textId="45F82E89" w:rsidR="00352F79" w:rsidRPr="00352F79" w:rsidRDefault="00352F79" w:rsidP="00352F79">
            <w:pPr>
              <w:ind w:right="177"/>
              <w:rPr>
                <w:lang w:val="en-US"/>
              </w:rPr>
            </w:pPr>
            <w:r w:rsidRPr="00352F79">
              <w:rPr>
                <w:lang w:val="en-US"/>
              </w:rPr>
              <w:t xml:space="preserve">activist / </w:t>
            </w:r>
          </w:p>
          <w:p w14:paraId="0BA43DC9" w14:textId="77777777" w:rsidR="00352F79" w:rsidRPr="00352F79" w:rsidRDefault="00352F79" w:rsidP="00352F79">
            <w:pPr>
              <w:ind w:right="177"/>
              <w:rPr>
                <w:lang w:val="en-US"/>
              </w:rPr>
            </w:pPr>
          </w:p>
          <w:p w14:paraId="77E66846" w14:textId="3E0FF64C" w:rsidR="00352F79" w:rsidRDefault="00352F79" w:rsidP="00352F79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started campaign in 2018</w:t>
            </w:r>
          </w:p>
          <w:p w14:paraId="05688B7E" w14:textId="0126AF0B" w:rsidR="00352F79" w:rsidRPr="00352F79" w:rsidRDefault="00352F79" w:rsidP="00352F79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(school strike for climate change =&gt; Fridays for Future)</w:t>
            </w:r>
          </w:p>
          <w:p w14:paraId="76AC9C4E" w14:textId="77777777" w:rsidR="00352F79" w:rsidRPr="00352F79" w:rsidRDefault="00352F79" w:rsidP="00352F79">
            <w:pPr>
              <w:ind w:right="177"/>
              <w:rPr>
                <w:lang w:val="en-US"/>
              </w:rPr>
            </w:pPr>
          </w:p>
          <w:p w14:paraId="1B0C0CFD" w14:textId="72C98824" w:rsidR="00352F79" w:rsidRDefault="00352F79" w:rsidP="00352F79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Honorary doctorates</w:t>
            </w:r>
          </w:p>
          <w:p w14:paraId="3878C21E" w14:textId="2435DDCF" w:rsidR="00352F79" w:rsidRDefault="00352F79" w:rsidP="00352F79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2019 university of Bergen (Belgium)</w:t>
            </w:r>
          </w:p>
          <w:p w14:paraId="418B0B1E" w14:textId="3858029D" w:rsidR="00352F79" w:rsidRPr="00352F79" w:rsidRDefault="00352F79" w:rsidP="00352F79">
            <w:pPr>
              <w:ind w:right="177"/>
              <w:rPr>
                <w:lang w:val="en-US"/>
              </w:rPr>
            </w:pPr>
            <w:r>
              <w:rPr>
                <w:lang w:val="en-US"/>
              </w:rPr>
              <w:t>2023 university of Helsinki (</w:t>
            </w:r>
            <w:proofErr w:type="spellStart"/>
            <w:r>
              <w:rPr>
                <w:lang w:val="en-US"/>
              </w:rPr>
              <w:t>Finnland</w:t>
            </w:r>
            <w:proofErr w:type="spellEnd"/>
            <w:r>
              <w:rPr>
                <w:lang w:val="en-US"/>
              </w:rPr>
              <w:t>) – theology faculty</w:t>
            </w:r>
          </w:p>
          <w:p w14:paraId="18F81048" w14:textId="6BC6ABC6" w:rsidR="00352F79" w:rsidRPr="00352F79" w:rsidRDefault="00352F79" w:rsidP="00352F79">
            <w:pPr>
              <w:ind w:right="177"/>
              <w:rPr>
                <w:lang w:val="en-US"/>
              </w:rPr>
            </w:pPr>
          </w:p>
          <w:p w14:paraId="7D33BF94" w14:textId="77777777" w:rsidR="00352F79" w:rsidRPr="00352F79" w:rsidRDefault="00352F79" w:rsidP="00352F79">
            <w:pPr>
              <w:pStyle w:val="berschrift3"/>
              <w:shd w:val="clear" w:color="auto" w:fill="EDEEF3"/>
              <w:spacing w:before="0" w:after="72" w:line="312" w:lineRule="atLeast"/>
              <w:ind w:right="177"/>
              <w:textAlignment w:val="baseline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00352F79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US"/>
              </w:rPr>
              <w:t>Honorary doctorate</w:t>
            </w:r>
          </w:p>
          <w:p w14:paraId="6978D1F0" w14:textId="77777777" w:rsidR="00352F79" w:rsidRDefault="00352F79" w:rsidP="00352F79">
            <w:pPr>
              <w:pStyle w:val="StandardWeb"/>
              <w:numPr>
                <w:ilvl w:val="0"/>
                <w:numId w:val="9"/>
              </w:numPr>
              <w:shd w:val="clear" w:color="auto" w:fill="EDEEF3"/>
              <w:spacing w:before="0" w:beforeAutospacing="0" w:after="0" w:afterAutospacing="0"/>
              <w:ind w:right="177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52F7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highest </w:t>
            </w:r>
            <w:proofErr w:type="spellStart"/>
            <w:r w:rsidRPr="00352F7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>honour</w:t>
            </w:r>
            <w:proofErr w:type="spellEnd"/>
            <w:r w:rsidRPr="00352F7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a 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>university</w:t>
            </w:r>
            <w:r w:rsidRPr="00352F7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can give a person.  </w:t>
            </w:r>
          </w:p>
          <w:p w14:paraId="3706C27D" w14:textId="2BEE211B" w:rsidR="00352F79" w:rsidRDefault="00352F79" w:rsidP="00352F79">
            <w:pPr>
              <w:pStyle w:val="StandardWeb"/>
              <w:numPr>
                <w:ilvl w:val="0"/>
                <w:numId w:val="9"/>
              </w:numPr>
              <w:shd w:val="clear" w:color="auto" w:fill="EDEEF3"/>
              <w:spacing w:before="0" w:beforeAutospacing="0" w:after="0" w:afterAutospacing="0"/>
              <w:ind w:right="177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52F7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to praise people for their scientific or societal impact. </w:t>
            </w:r>
          </w:p>
          <w:p w14:paraId="454985E1" w14:textId="0F619E88" w:rsidR="00352F79" w:rsidRPr="00352F79" w:rsidRDefault="00352F79" w:rsidP="00352F79">
            <w:pPr>
              <w:pStyle w:val="StandardWeb"/>
              <w:numPr>
                <w:ilvl w:val="0"/>
                <w:numId w:val="9"/>
              </w:numPr>
              <w:shd w:val="clear" w:color="auto" w:fill="EDEEF3"/>
              <w:spacing w:before="0" w:beforeAutospacing="0" w:after="0" w:afterAutospacing="0"/>
              <w:ind w:right="177"/>
              <w:textAlignment w:val="baseline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52F7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30 people 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US" w:eastAsia="en-US"/>
                <w14:ligatures w14:val="standardContextual"/>
              </w:rPr>
              <w:t>/year</w:t>
            </w:r>
          </w:p>
          <w:p w14:paraId="7F98320A" w14:textId="385B1316" w:rsidR="00352F79" w:rsidRDefault="00352F79" w:rsidP="00352F79">
            <w:pPr>
              <w:ind w:right="177"/>
              <w:rPr>
                <w:b/>
                <w:bCs/>
                <w:lang w:val="en-US"/>
              </w:rPr>
            </w:pPr>
          </w:p>
        </w:tc>
      </w:tr>
    </w:tbl>
    <w:p w14:paraId="5C26DDEE" w14:textId="77777777" w:rsidR="00D61A8E" w:rsidRPr="00352F79" w:rsidRDefault="00D61A8E" w:rsidP="002B44D4">
      <w:pPr>
        <w:ind w:right="-426"/>
        <w:rPr>
          <w:rFonts w:ascii="Calibri" w:hAnsi="Calibri" w:cs="Calibri"/>
          <w:sz w:val="10"/>
          <w:szCs w:val="10"/>
          <w:lang w:val="en-US"/>
        </w:rPr>
      </w:pPr>
    </w:p>
    <w:tbl>
      <w:tblPr>
        <w:tblpPr w:leftFromText="141" w:rightFromText="141" w:vertAnchor="text" w:horzAnchor="margin" w:tblpY="185"/>
        <w:tblW w:w="507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2155"/>
        <w:gridCol w:w="1172"/>
        <w:gridCol w:w="1302"/>
        <w:gridCol w:w="1448"/>
        <w:gridCol w:w="3121"/>
      </w:tblGrid>
      <w:tr w:rsidR="00D61A8E" w:rsidRPr="00AB0C26" w14:paraId="67FF4AD6" w14:textId="77777777" w:rsidTr="00AB0C26">
        <w:tc>
          <w:tcPr>
            <w:tcW w:w="2155" w:type="dxa"/>
            <w:tcBorders>
              <w:bottom w:val="single" w:sz="12" w:space="0" w:color="7F7F7F" w:themeColor="text1" w:themeTint="80"/>
            </w:tcBorders>
            <w:vAlign w:val="center"/>
          </w:tcPr>
          <w:p w14:paraId="5A1CDF48" w14:textId="77777777" w:rsidR="00D61A8E" w:rsidRPr="00920EE1" w:rsidRDefault="00D61A8E" w:rsidP="002B44D4">
            <w:pPr>
              <w:pStyle w:val="berschrift2"/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0AEB59C" w14:textId="164835BC" w:rsidR="00D61A8E" w:rsidRPr="00920EE1" w:rsidRDefault="00D61A8E" w:rsidP="002B44D4">
            <w:pPr>
              <w:pStyle w:val="berschrift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2474" w:type="dxa"/>
            <w:gridSpan w:val="2"/>
            <w:tcBorders>
              <w:bottom w:val="single" w:sz="12" w:space="0" w:color="7F7F7F" w:themeColor="text1" w:themeTint="80"/>
            </w:tcBorders>
          </w:tcPr>
          <w:p w14:paraId="6979DD16" w14:textId="77777777" w:rsidR="00D61A8E" w:rsidRPr="00920EE1" w:rsidRDefault="00D61A8E" w:rsidP="002B44D4">
            <w:pPr>
              <w:ind w:right="-42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8" w:type="dxa"/>
            <w:tcBorders>
              <w:bottom w:val="single" w:sz="12" w:space="0" w:color="7F7F7F" w:themeColor="text1" w:themeTint="80"/>
            </w:tcBorders>
            <w:vAlign w:val="center"/>
          </w:tcPr>
          <w:p w14:paraId="032396C6" w14:textId="77777777" w:rsidR="00D61A8E" w:rsidRPr="00920EE1" w:rsidRDefault="00D61A8E" w:rsidP="002B44D4">
            <w:pPr>
              <w:pStyle w:val="berschrift2"/>
              <w:ind w:right="-426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3121" w:type="dxa"/>
            <w:tcBorders>
              <w:bottom w:val="single" w:sz="12" w:space="0" w:color="7F7F7F" w:themeColor="text1" w:themeTint="80"/>
            </w:tcBorders>
          </w:tcPr>
          <w:p w14:paraId="075BCE20" w14:textId="36CB4930" w:rsidR="00D61A8E" w:rsidRPr="00AB0C26" w:rsidRDefault="00AB0C26" w:rsidP="002B44D4">
            <w:pPr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  <w:r w:rsidRPr="00920EE1">
              <w:rPr>
                <w:rFonts w:ascii="Calibri" w:hAnsi="Calibri" w:cs="Calibri"/>
                <w:lang w:val="en-US"/>
              </w:rPr>
              <w:t>according to assessment scale – see online (</w:t>
            </w:r>
            <w:proofErr w:type="spellStart"/>
            <w:r w:rsidRPr="00920EE1">
              <w:rPr>
                <w:rFonts w:ascii="Calibri" w:hAnsi="Calibri" w:cs="Calibri"/>
                <w:lang w:val="en-US"/>
              </w:rPr>
              <w:t>eduvidual</w:t>
            </w:r>
            <w:proofErr w:type="spellEnd"/>
            <w:r w:rsidRPr="00920EE1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D61A8E" w:rsidRPr="00920EE1" w14:paraId="3CF4998E" w14:textId="77777777" w:rsidTr="00AB0C26">
        <w:tc>
          <w:tcPr>
            <w:tcW w:w="215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47E6E0D4" w14:textId="444B4907" w:rsidR="00D61A8E" w:rsidRPr="00920EE1" w:rsidRDefault="00D61A8E" w:rsidP="002B44D4">
            <w:pPr>
              <w:pStyle w:val="berschrift2"/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Listening</w:t>
            </w:r>
          </w:p>
        </w:tc>
        <w:tc>
          <w:tcPr>
            <w:tcW w:w="2474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7F4C018C" w14:textId="77777777" w:rsidR="00D61A8E" w:rsidRDefault="00D61A8E" w:rsidP="002B44D4">
            <w:pPr>
              <w:ind w:right="-426"/>
              <w:rPr>
                <w:rFonts w:ascii="Calibri" w:hAnsi="Calibri" w:cs="Calibri"/>
              </w:rPr>
            </w:pPr>
          </w:p>
          <w:p w14:paraId="51D60FF1" w14:textId="77777777" w:rsidR="00D61A8E" w:rsidRDefault="00D61A8E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/ </w:t>
            </w:r>
            <w:r>
              <w:rPr>
                <w:rFonts w:ascii="Calibri" w:hAnsi="Calibri" w:cs="Calibri"/>
              </w:rPr>
              <w:t>2</w:t>
            </w:r>
            <w:r w:rsidR="00DD5969">
              <w:rPr>
                <w:rFonts w:ascii="Calibri" w:hAnsi="Calibri" w:cs="Calibri"/>
              </w:rPr>
              <w:t>6</w:t>
            </w:r>
            <w:r w:rsidRPr="00920EE1">
              <w:rPr>
                <w:rFonts w:ascii="Calibri" w:hAnsi="Calibri" w:cs="Calibri"/>
              </w:rPr>
              <w:t>P</w:t>
            </w:r>
          </w:p>
          <w:p w14:paraId="21E46494" w14:textId="49EFBC13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          %</w:t>
            </w:r>
          </w:p>
        </w:tc>
        <w:tc>
          <w:tcPr>
            <w:tcW w:w="144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51F33A09" w14:textId="77777777" w:rsidR="00D61A8E" w:rsidRPr="00920EE1" w:rsidRDefault="00D61A8E" w:rsidP="002B44D4">
            <w:pPr>
              <w:pStyle w:val="berschrift2"/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Writing </w:t>
            </w:r>
          </w:p>
        </w:tc>
        <w:tc>
          <w:tcPr>
            <w:tcW w:w="312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7B0654EA" w14:textId="20254424" w:rsidR="00D61A8E" w:rsidRPr="00920EE1" w:rsidRDefault="00AB0C26" w:rsidP="002B44D4">
            <w:pPr>
              <w:ind w:right="-426"/>
              <w:jc w:val="center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  <w:lang w:val="en-US"/>
              </w:rPr>
              <w:t xml:space="preserve">                                          %</w:t>
            </w:r>
          </w:p>
        </w:tc>
      </w:tr>
      <w:tr w:rsidR="00AB0C26" w:rsidRPr="00920EE1" w14:paraId="00901925" w14:textId="77777777" w:rsidTr="00F2265D">
        <w:tc>
          <w:tcPr>
            <w:tcW w:w="3327" w:type="dxa"/>
            <w:gridSpan w:val="2"/>
            <w:tcBorders>
              <w:top w:val="single" w:sz="12" w:space="0" w:color="7F7F7F" w:themeColor="text1" w:themeTint="80"/>
            </w:tcBorders>
          </w:tcPr>
          <w:p w14:paraId="5BA3E895" w14:textId="77777777" w:rsidR="00AB0C26" w:rsidRPr="00916D3C" w:rsidRDefault="00AB0C26" w:rsidP="002B44D4">
            <w:pPr>
              <w:pStyle w:val="berschrift2"/>
              <w:ind w:right="-426"/>
              <w:rPr>
                <w:rFonts w:ascii="Calibri" w:hAnsi="Calibri" w:cs="Calibri"/>
                <w:color w:val="auto"/>
              </w:rPr>
            </w:pPr>
            <w:proofErr w:type="spellStart"/>
            <w:r w:rsidRPr="00916D3C">
              <w:rPr>
                <w:rFonts w:ascii="Calibri" w:hAnsi="Calibri" w:cs="Calibri"/>
                <w:color w:val="auto"/>
              </w:rPr>
              <w:t>Schularbeitennote</w:t>
            </w:r>
            <w:proofErr w:type="spellEnd"/>
            <w:r w:rsidRPr="00916D3C">
              <w:rPr>
                <w:rFonts w:ascii="Calibri" w:hAnsi="Calibri" w:cs="Calibri"/>
                <w:color w:val="auto"/>
              </w:rPr>
              <w:t xml:space="preserve"> Einstufung </w:t>
            </w:r>
          </w:p>
          <w:p w14:paraId="3A1E796A" w14:textId="77777777" w:rsidR="00AB0C26" w:rsidRPr="00916D3C" w:rsidRDefault="00AB0C26" w:rsidP="002B44D4">
            <w:pPr>
              <w:pStyle w:val="berschrift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sym w:font="Wingdings" w:char="F0A8"/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14:paraId="3E24B6D1" w14:textId="77777777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 w:rsidRPr="00916D3C">
              <w:rPr>
                <w:rFonts w:ascii="Calibri" w:hAnsi="Calibri" w:cs="Calibri"/>
              </w:rPr>
              <w:sym w:font="Wingdings" w:char="F0A8"/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5871" w:type="dxa"/>
            <w:gridSpan w:val="3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80DB2C6" w14:textId="718413D4" w:rsidR="00AB0C26" w:rsidRPr="00920EE1" w:rsidRDefault="00AB0C26" w:rsidP="002B44D4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____________%  </w:t>
            </w:r>
          </w:p>
        </w:tc>
      </w:tr>
    </w:tbl>
    <w:p w14:paraId="3321514C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</w:p>
    <w:p w14:paraId="20389493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Notenschlüssel</w:t>
      </w:r>
    </w:p>
    <w:p w14:paraId="6961C94D" w14:textId="77777777" w:rsidR="00D61A8E" w:rsidRDefault="00D61A8E" w:rsidP="002B44D4">
      <w:pPr>
        <w:ind w:right="-426"/>
        <w:rPr>
          <w:rFonts w:ascii="Calibri" w:hAnsi="Calibri" w:cs="Calibri"/>
        </w:rPr>
        <w:sectPr w:rsidR="00D61A8E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C5EBC3F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AHS</w:t>
      </w:r>
    </w:p>
    <w:p w14:paraId="79686AE4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90 – 100%</w:t>
      </w:r>
    </w:p>
    <w:p w14:paraId="35D99AE6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80-89%</w:t>
      </w:r>
    </w:p>
    <w:p w14:paraId="78183CF2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70 – 79%</w:t>
      </w:r>
    </w:p>
    <w:p w14:paraId="54E7167C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60 – 69%</w:t>
      </w:r>
    </w:p>
    <w:p w14:paraId="4C589D6C" w14:textId="0F5E3B4E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Nicht genügend &lt;60%</w:t>
      </w:r>
      <w:r w:rsidR="00AB0C26">
        <w:rPr>
          <w:rFonts w:ascii="Calibri" w:hAnsi="Calibri" w:cs="Calibri"/>
        </w:rPr>
        <w:br w:type="column"/>
      </w:r>
      <w:r w:rsidR="00AB0C26">
        <w:rPr>
          <w:rFonts w:ascii="Calibri" w:hAnsi="Calibri" w:cs="Calibri"/>
        </w:rPr>
        <w:t>S</w:t>
      </w:r>
      <w:r w:rsidRPr="00920EE1">
        <w:rPr>
          <w:rFonts w:ascii="Calibri" w:hAnsi="Calibri" w:cs="Calibri"/>
        </w:rPr>
        <w:t>TANDARD</w:t>
      </w:r>
    </w:p>
    <w:p w14:paraId="7E9C0B8D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70 – 100%</w:t>
      </w:r>
    </w:p>
    <w:p w14:paraId="43741FD3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60-69%</w:t>
      </w:r>
    </w:p>
    <w:p w14:paraId="58F5C861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50 – 59%</w:t>
      </w:r>
    </w:p>
    <w:p w14:paraId="68150C33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40 – 49%</w:t>
      </w:r>
    </w:p>
    <w:p w14:paraId="6774910C" w14:textId="712708CB" w:rsidR="00D61A8E" w:rsidRPr="00AB0C26" w:rsidRDefault="00D61A8E" w:rsidP="002B44D4">
      <w:pPr>
        <w:ind w:right="-426"/>
        <w:rPr>
          <w:rFonts w:ascii="Calibri" w:hAnsi="Calibri" w:cs="Calibri"/>
        </w:rPr>
        <w:sectPr w:rsidR="00D61A8E" w:rsidRPr="00AB0C26" w:rsidSect="00D61A8E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920EE1">
        <w:rPr>
          <w:rFonts w:ascii="Calibri" w:hAnsi="Calibri" w:cs="Calibri"/>
        </w:rPr>
        <w:t>Nicht genügend &lt;40</w:t>
      </w:r>
    </w:p>
    <w:p w14:paraId="5BDA04B2" w14:textId="1F9B6C10" w:rsidR="00D61A8E" w:rsidRDefault="00D61A8E" w:rsidP="00AB0C26">
      <w:pPr>
        <w:pStyle w:val="Listenabsatz"/>
        <w:ind w:left="0" w:right="-426"/>
        <w:rPr>
          <w:b/>
          <w:bCs/>
          <w:lang w:val="en-US"/>
        </w:rPr>
      </w:pPr>
    </w:p>
    <w:p w14:paraId="42CD2E9B" w14:textId="7BF860E9" w:rsidR="00D61A8E" w:rsidRPr="00D61A8E" w:rsidRDefault="00D61A8E" w:rsidP="002B44D4">
      <w:pPr>
        <w:pStyle w:val="Listenabsatz"/>
        <w:numPr>
          <w:ilvl w:val="0"/>
          <w:numId w:val="4"/>
        </w:numPr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KEY</w:t>
      </w:r>
    </w:p>
    <w:p w14:paraId="5481BDDC" w14:textId="77777777" w:rsidR="00D61A8E" w:rsidRPr="00D61A8E" w:rsidRDefault="00000000" w:rsidP="002B44D4">
      <w:pPr>
        <w:ind w:right="-426"/>
        <w:rPr>
          <w:lang w:val="en-US"/>
        </w:rPr>
      </w:pPr>
      <w:hyperlink r:id="rId9" w:history="1">
        <w:r w:rsidR="00D61A8E" w:rsidRPr="003C12AF">
          <w:rPr>
            <w:rStyle w:val="Hyperlink"/>
            <w:lang w:val="en-US"/>
          </w:rPr>
          <w:t>https://learnenglish.britishcouncil.org/skills/listening/b1-listening/interview-about-listening-skills</w:t>
        </w:r>
      </w:hyperlink>
    </w:p>
    <w:p w14:paraId="105D7AB0" w14:textId="77777777" w:rsidR="00D61A8E" w:rsidRDefault="00D61A8E" w:rsidP="002B44D4">
      <w:pPr>
        <w:ind w:right="-426"/>
        <w:rPr>
          <w:lang w:val="en-US"/>
        </w:rPr>
      </w:pPr>
    </w:p>
    <w:p w14:paraId="6D387CA3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What kind of interview is this? (1)</w:t>
      </w:r>
    </w:p>
    <w:p w14:paraId="2B127D17" w14:textId="2354EAAE" w:rsidR="00D61A8E" w:rsidRPr="00DD5969" w:rsidRDefault="00DD5969" w:rsidP="002B44D4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Radio or TV interview</w:t>
      </w:r>
    </w:p>
    <w:p w14:paraId="7F55A934" w14:textId="77777777" w:rsidR="00D61A8E" w:rsidRDefault="00D61A8E" w:rsidP="002B44D4">
      <w:pPr>
        <w:ind w:right="-426"/>
        <w:rPr>
          <w:lang w:val="en-US"/>
        </w:rPr>
      </w:pPr>
    </w:p>
    <w:p w14:paraId="14492588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Why is speaking German easier than understanding what is being said for the presenter? Give two reasons (4)</w:t>
      </w:r>
    </w:p>
    <w:p w14:paraId="55318CC6" w14:textId="5F41587B" w:rsidR="00D61A8E" w:rsidRDefault="00DD5969" w:rsidP="002B44D4">
      <w:pPr>
        <w:pStyle w:val="Listenabsatz"/>
        <w:numPr>
          <w:ilvl w:val="0"/>
          <w:numId w:val="6"/>
        </w:numPr>
        <w:ind w:left="0" w:right="-426"/>
        <w:rPr>
          <w:lang w:val="en-US"/>
        </w:rPr>
      </w:pPr>
      <w:r>
        <w:rPr>
          <w:lang w:val="en-US"/>
        </w:rPr>
        <w:t>He is in control when he is speaking</w:t>
      </w:r>
    </w:p>
    <w:p w14:paraId="387A9343" w14:textId="50A48365" w:rsidR="00D61A8E" w:rsidRPr="00D61A8E" w:rsidRDefault="00DD5969" w:rsidP="002B44D4">
      <w:pPr>
        <w:pStyle w:val="Listenabsatz"/>
        <w:numPr>
          <w:ilvl w:val="0"/>
          <w:numId w:val="6"/>
        </w:numPr>
        <w:ind w:left="0" w:right="-426"/>
        <w:rPr>
          <w:lang w:val="en-US"/>
        </w:rPr>
      </w:pPr>
      <w:r>
        <w:rPr>
          <w:lang w:val="en-US"/>
        </w:rPr>
        <w:t>People speak too fast / his brain shuts down</w:t>
      </w:r>
    </w:p>
    <w:p w14:paraId="59ADF027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What is usually easier in exams? Listening or Speaking? What are the reasons that it is so difficult? (5)</w:t>
      </w:r>
    </w:p>
    <w:p w14:paraId="00E2EAA1" w14:textId="2238F02E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sym w:font="Wingdings" w:char="F0A8"/>
      </w:r>
      <w:r>
        <w:rPr>
          <w:lang w:val="en-US"/>
        </w:rPr>
        <w:t xml:space="preserve"> listening is easier </w:t>
      </w:r>
      <w:r w:rsidR="00DD5969" w:rsidRPr="00DD5969">
        <w:rPr>
          <w:b/>
          <w:bCs/>
          <w:lang w:val="en-US"/>
        </w:rPr>
        <w:t>X</w:t>
      </w:r>
      <w:r w:rsidRPr="00DD5969">
        <w:rPr>
          <w:b/>
          <w:bCs/>
          <w:lang w:val="en-US"/>
        </w:rPr>
        <w:t xml:space="preserve"> speaking is easier</w:t>
      </w:r>
    </w:p>
    <w:p w14:paraId="1C4FC987" w14:textId="6571835C" w:rsidR="00D61A8E" w:rsidRDefault="00DD5969" w:rsidP="002B44D4">
      <w:pPr>
        <w:ind w:right="-426"/>
        <w:rPr>
          <w:lang w:val="en-US"/>
        </w:rPr>
      </w:pPr>
      <w:r w:rsidRPr="00DD5969">
        <w:rPr>
          <w:b/>
          <w:bCs/>
          <w:lang w:val="en-US"/>
        </w:rPr>
        <w:t>Listening</w:t>
      </w:r>
      <w:r>
        <w:rPr>
          <w:lang w:val="en-US"/>
        </w:rPr>
        <w:t xml:space="preserve"> </w:t>
      </w:r>
      <w:r w:rsidR="00D61A8E">
        <w:rPr>
          <w:lang w:val="en-US"/>
        </w:rPr>
        <w:t xml:space="preserve"> is so difficult because </w:t>
      </w:r>
      <w:r>
        <w:rPr>
          <w:lang w:val="en-US"/>
        </w:rPr>
        <w:t xml:space="preserve"> </w:t>
      </w:r>
      <w:r w:rsidRPr="00DD5969">
        <w:rPr>
          <w:b/>
          <w:bCs/>
          <w:lang w:val="en-US"/>
        </w:rPr>
        <w:t xml:space="preserve">you can’t ask for </w:t>
      </w:r>
      <w:proofErr w:type="spellStart"/>
      <w:r w:rsidRPr="00DD5969">
        <w:rPr>
          <w:b/>
          <w:bCs/>
          <w:lang w:val="en-US"/>
        </w:rPr>
        <w:t>sthg</w:t>
      </w:r>
      <w:proofErr w:type="spellEnd"/>
      <w:r w:rsidRPr="00DD5969">
        <w:rPr>
          <w:b/>
          <w:bCs/>
          <w:lang w:val="en-US"/>
        </w:rPr>
        <w:t xml:space="preserve"> to be repeated or explained</w:t>
      </w:r>
    </w:p>
    <w:p w14:paraId="761B4875" w14:textId="53EE21C0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 xml:space="preserve">And because </w:t>
      </w:r>
      <w:r w:rsidR="00DD5969" w:rsidRPr="00DD5969">
        <w:rPr>
          <w:b/>
          <w:bCs/>
          <w:lang w:val="en-US"/>
        </w:rPr>
        <w:t xml:space="preserve"> you can only listen to it once or twice</w:t>
      </w:r>
    </w:p>
    <w:p w14:paraId="11E6A567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What are the problems in real life listening situations. Name two.(4)</w:t>
      </w:r>
    </w:p>
    <w:p w14:paraId="58641803" w14:textId="6BFBB94D" w:rsidR="00D61A8E" w:rsidRPr="00DD5969" w:rsidRDefault="00DD5969" w:rsidP="002B44D4">
      <w:pPr>
        <w:pStyle w:val="Listenabsatz"/>
        <w:numPr>
          <w:ilvl w:val="0"/>
          <w:numId w:val="7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You may feel stupid asking people to repeat things</w:t>
      </w:r>
    </w:p>
    <w:p w14:paraId="3300BB21" w14:textId="384863C3" w:rsidR="00DD5969" w:rsidRPr="00DD5969" w:rsidRDefault="00DD5969" w:rsidP="002B44D4">
      <w:pPr>
        <w:pStyle w:val="Listenabsatz"/>
        <w:numPr>
          <w:ilvl w:val="0"/>
          <w:numId w:val="7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People might just repeat it equally fast</w:t>
      </w:r>
    </w:p>
    <w:p w14:paraId="4C2806E8" w14:textId="77777777" w:rsidR="00DD5969" w:rsidRDefault="00DD5969" w:rsidP="002B44D4">
      <w:pPr>
        <w:pStyle w:val="Listenabsatz"/>
        <w:ind w:left="0" w:right="-426"/>
        <w:rPr>
          <w:lang w:val="en-US"/>
        </w:rPr>
      </w:pPr>
    </w:p>
    <w:p w14:paraId="61B7F4F3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What are the two strategies if you do not understand something in real life that Gabriela mentions.(4)</w:t>
      </w:r>
    </w:p>
    <w:p w14:paraId="693CEBDC" w14:textId="03522B60" w:rsidR="00D61A8E" w:rsidRPr="00DD5969" w:rsidRDefault="00DD5969" w:rsidP="002B44D4">
      <w:pPr>
        <w:pStyle w:val="Listenabsatz"/>
        <w:numPr>
          <w:ilvl w:val="0"/>
          <w:numId w:val="8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Pretend that you understand (and get out of the conversation as fast as you can)</w:t>
      </w:r>
    </w:p>
    <w:p w14:paraId="3C27A0F6" w14:textId="18D6CED4" w:rsidR="00D61A8E" w:rsidRPr="00DD5969" w:rsidRDefault="00DD5969" w:rsidP="002B44D4">
      <w:pPr>
        <w:pStyle w:val="Listenabsatz"/>
        <w:numPr>
          <w:ilvl w:val="0"/>
          <w:numId w:val="8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Summarize what they said</w:t>
      </w:r>
    </w:p>
    <w:p w14:paraId="5756DE53" w14:textId="77777777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What is the problem with the first strategy? (2)</w:t>
      </w:r>
    </w:p>
    <w:p w14:paraId="3A9BF1A4" w14:textId="1E6DDA7D" w:rsidR="00D61A8E" w:rsidRPr="00DD5969" w:rsidRDefault="00DD5969" w:rsidP="002B44D4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It might have negative consequences if the conversation is important (e.g. at an government office or a bank)</w:t>
      </w:r>
    </w:p>
    <w:p w14:paraId="79019AE5" w14:textId="6966B80E" w:rsidR="00D61A8E" w:rsidRDefault="00D61A8E" w:rsidP="002B44D4">
      <w:pPr>
        <w:ind w:right="-426"/>
        <w:rPr>
          <w:lang w:val="en-US"/>
        </w:rPr>
      </w:pPr>
      <w:r>
        <w:rPr>
          <w:lang w:val="en-US"/>
        </w:rPr>
        <w:t>Describe how the second strategy works. Give one example. (</w:t>
      </w:r>
      <w:r w:rsidR="00DD5969">
        <w:rPr>
          <w:lang w:val="en-US"/>
        </w:rPr>
        <w:t>4</w:t>
      </w:r>
      <w:r>
        <w:rPr>
          <w:lang w:val="en-US"/>
        </w:rPr>
        <w:t>)</w:t>
      </w:r>
    </w:p>
    <w:p w14:paraId="02F1975E" w14:textId="76A16863" w:rsidR="00DD5969" w:rsidRPr="00DD5969" w:rsidRDefault="00DD5969" w:rsidP="002B44D4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You start to summarize what you know and wait for the other person to add the missing information</w:t>
      </w:r>
      <w:r>
        <w:rPr>
          <w:b/>
          <w:bCs/>
          <w:lang w:val="en-US"/>
        </w:rPr>
        <w:t xml:space="preserve"> </w:t>
      </w:r>
      <w:r w:rsidRPr="00DD5969">
        <w:rPr>
          <w:b/>
          <w:bCs/>
          <w:lang w:val="en-US"/>
        </w:rPr>
        <w:t>e.g. “The first thing I have to do is…..?”</w:t>
      </w:r>
    </w:p>
    <w:p w14:paraId="08770057" w14:textId="77777777" w:rsidR="00DD5969" w:rsidRDefault="00DD5969" w:rsidP="002B44D4">
      <w:pPr>
        <w:ind w:right="-426"/>
        <w:rPr>
          <w:lang w:val="en-US"/>
        </w:rPr>
      </w:pPr>
      <w:r>
        <w:rPr>
          <w:lang w:val="en-US"/>
        </w:rPr>
        <w:t>How do the presenter and Gabriela feel during the interview? (2)</w:t>
      </w:r>
    </w:p>
    <w:p w14:paraId="127F903D" w14:textId="068AE295" w:rsidR="00560A82" w:rsidRPr="00DD5969" w:rsidRDefault="00DD5969" w:rsidP="002B44D4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 xml:space="preserve">Relaxed, happy, </w:t>
      </w:r>
    </w:p>
    <w:sectPr w:rsidR="00560A82" w:rsidRPr="00DD5969" w:rsidSect="00D61A8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4904" w14:textId="77777777" w:rsidR="00E46F86" w:rsidRDefault="00E46F86" w:rsidP="00D61A8E">
      <w:pPr>
        <w:spacing w:after="0" w:line="240" w:lineRule="auto"/>
      </w:pPr>
      <w:r>
        <w:separator/>
      </w:r>
    </w:p>
  </w:endnote>
  <w:endnote w:type="continuationSeparator" w:id="0">
    <w:p w14:paraId="79522E28" w14:textId="77777777" w:rsidR="00E46F86" w:rsidRDefault="00E46F86" w:rsidP="00D6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E076" w14:textId="77777777" w:rsidR="00E46F86" w:rsidRDefault="00E46F86" w:rsidP="00D61A8E">
      <w:pPr>
        <w:spacing w:after="0" w:line="240" w:lineRule="auto"/>
      </w:pPr>
      <w:r>
        <w:separator/>
      </w:r>
    </w:p>
  </w:footnote>
  <w:footnote w:type="continuationSeparator" w:id="0">
    <w:p w14:paraId="328CD1BD" w14:textId="77777777" w:rsidR="00E46F86" w:rsidRDefault="00E46F86" w:rsidP="00D6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586A" w14:textId="77777777" w:rsidR="00D61A8E" w:rsidRPr="00D61A8E" w:rsidRDefault="00D61A8E">
    <w:pPr>
      <w:pStyle w:val="Kopfzeile"/>
      <w:rPr>
        <w:lang w:val="en-US"/>
      </w:rPr>
    </w:pPr>
    <w:r w:rsidRPr="00D61A8E">
      <w:rPr>
        <w:lang w:val="en-US"/>
      </w:rPr>
      <w:t>4F</w:t>
    </w:r>
    <w:r w:rsidRPr="00D61A8E">
      <w:rPr>
        <w:lang w:val="en-US"/>
      </w:rPr>
      <w:tab/>
      <w:t>3rd test</w:t>
    </w:r>
    <w:r w:rsidRPr="00D61A8E">
      <w:rPr>
        <w:lang w:val="en-US"/>
      </w:rPr>
      <w:tab/>
      <w:t>April, 13th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A7E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F4C"/>
    <w:multiLevelType w:val="hybridMultilevel"/>
    <w:tmpl w:val="3940D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291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3874"/>
    <w:multiLevelType w:val="hybridMultilevel"/>
    <w:tmpl w:val="D58620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41669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A03B4"/>
    <w:multiLevelType w:val="hybridMultilevel"/>
    <w:tmpl w:val="EEE2E32C"/>
    <w:lvl w:ilvl="0" w:tplc="E280C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46DCB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1507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A3484"/>
    <w:multiLevelType w:val="hybridMultilevel"/>
    <w:tmpl w:val="C0564B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549">
    <w:abstractNumId w:val="8"/>
  </w:num>
  <w:num w:numId="2" w16cid:durableId="1137601033">
    <w:abstractNumId w:val="0"/>
  </w:num>
  <w:num w:numId="3" w16cid:durableId="1730766819">
    <w:abstractNumId w:val="7"/>
  </w:num>
  <w:num w:numId="4" w16cid:durableId="1848708343">
    <w:abstractNumId w:val="1"/>
  </w:num>
  <w:num w:numId="5" w16cid:durableId="1033962455">
    <w:abstractNumId w:val="5"/>
  </w:num>
  <w:num w:numId="6" w16cid:durableId="1857688506">
    <w:abstractNumId w:val="4"/>
  </w:num>
  <w:num w:numId="7" w16cid:durableId="1484616196">
    <w:abstractNumId w:val="2"/>
  </w:num>
  <w:num w:numId="8" w16cid:durableId="1310400701">
    <w:abstractNumId w:val="6"/>
  </w:num>
  <w:num w:numId="9" w16cid:durableId="1215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82"/>
    <w:rsid w:val="000225FA"/>
    <w:rsid w:val="0011137A"/>
    <w:rsid w:val="002B44D4"/>
    <w:rsid w:val="00352F79"/>
    <w:rsid w:val="00560A82"/>
    <w:rsid w:val="006556B4"/>
    <w:rsid w:val="00750320"/>
    <w:rsid w:val="007A3699"/>
    <w:rsid w:val="00982BDF"/>
    <w:rsid w:val="00A118D1"/>
    <w:rsid w:val="00AB0C26"/>
    <w:rsid w:val="00D61A8E"/>
    <w:rsid w:val="00DD5969"/>
    <w:rsid w:val="00E4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7106"/>
  <w15:chartTrackingRefBased/>
  <w15:docId w15:val="{ABD6A973-4168-444E-8955-2557B521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D61A8E"/>
    <w:pPr>
      <w:keepNext/>
      <w:keepLines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2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akingBook">
    <w:name w:val="SpeakingBook"/>
    <w:basedOn w:val="Standard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Absatz-Standardschriftart"/>
    <w:uiPriority w:val="99"/>
    <w:unhideWhenUsed/>
    <w:rsid w:val="00560A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0A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1A8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A8E"/>
  </w:style>
  <w:style w:type="paragraph" w:styleId="Fuzeile">
    <w:name w:val="footer"/>
    <w:basedOn w:val="Standard"/>
    <w:link w:val="FuzeileZchn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1A8E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1A8E"/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table" w:styleId="Tabellenraster">
    <w:name w:val="Table Grid"/>
    <w:basedOn w:val="NormaleTabelle"/>
    <w:uiPriority w:val="39"/>
    <w:rsid w:val="00AB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2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5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skills/listening/b1-listening/interview-about-listening-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english.britishcouncil.org/skills/listening/b1-listening/interview-about-listening-skill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2</cp:revision>
  <dcterms:created xsi:type="dcterms:W3CDTF">2023-03-25T17:08:00Z</dcterms:created>
  <dcterms:modified xsi:type="dcterms:W3CDTF">2023-03-27T07:50:00Z</dcterms:modified>
</cp:coreProperties>
</file>