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570" w:rsidRDefault="0030059F" w:rsidP="00872570">
      <w:pPr>
        <w:pStyle w:val="Title"/>
        <w:jc w:val="both"/>
        <w:rPr>
          <w:lang w:val="de-DE"/>
        </w:rPr>
      </w:pPr>
      <w:bookmarkStart w:id="0" w:name="_GoBack"/>
      <w:r>
        <w:rPr>
          <w:lang w:val="de-DE"/>
        </w:rPr>
        <w:t xml:space="preserve">12. </w:t>
      </w:r>
      <w:r w:rsidR="00872570">
        <w:rPr>
          <w:lang w:val="de-DE"/>
        </w:rPr>
        <w:t xml:space="preserve">Lehrerkommentar: </w:t>
      </w:r>
    </w:p>
    <w:p w:rsidR="00872570" w:rsidRPr="00A65CF5" w:rsidRDefault="00872570" w:rsidP="00872570">
      <w:pPr>
        <w:pStyle w:val="Title"/>
        <w:jc w:val="both"/>
        <w:rPr>
          <w:lang w:val="de-DE"/>
        </w:rPr>
      </w:pPr>
      <w:r>
        <w:rPr>
          <w:lang w:val="de-DE"/>
        </w:rPr>
        <w:t>Obstquartett</w:t>
      </w:r>
      <w:r>
        <w:rPr>
          <w:lang w:val="de-DE"/>
        </w:rPr>
        <w:tab/>
      </w:r>
      <w:r>
        <w:rPr>
          <w:lang w:val="de-DE"/>
        </w:rPr>
        <w:tab/>
      </w:r>
      <w:r>
        <w:rPr>
          <w:lang w:val="de-DE"/>
        </w:rPr>
        <w:tab/>
      </w:r>
      <w:r>
        <w:rPr>
          <w:lang w:val="de-DE"/>
        </w:rPr>
        <w:tab/>
      </w:r>
      <w:r>
        <w:rPr>
          <w:lang w:val="de-DE"/>
        </w:rPr>
        <w:tab/>
      </w:r>
      <w:r>
        <w:rPr>
          <w:lang w:val="el-GR"/>
        </w:rPr>
        <w:t>Τέσσερα</w:t>
      </w:r>
      <w:r w:rsidRPr="00A65CF5">
        <w:rPr>
          <w:lang w:val="de-DE"/>
        </w:rPr>
        <w:t xml:space="preserve"> </w:t>
      </w:r>
      <w:r>
        <w:rPr>
          <w:lang w:val="el-GR"/>
        </w:rPr>
        <w:t>φρούτα</w:t>
      </w:r>
    </w:p>
    <w:p w:rsidR="00872570" w:rsidRDefault="00872570" w:rsidP="00872570">
      <w:pPr>
        <w:jc w:val="both"/>
        <w:rPr>
          <w:lang w:val="de-DE"/>
        </w:rPr>
      </w:pPr>
      <w:r w:rsidRPr="00A65CF5">
        <w:rPr>
          <w:rStyle w:val="Heading2Char"/>
          <w:lang w:val="de-DE"/>
        </w:rPr>
        <w:t>Ziel:</w:t>
      </w:r>
      <w:r>
        <w:rPr>
          <w:rStyle w:val="opacity"/>
          <w:rFonts w:ascii="Arial" w:hAnsi="Arial" w:cs="Arial"/>
          <w:sz w:val="32"/>
          <w:szCs w:val="32"/>
          <w:lang w:val="de-DE"/>
        </w:rPr>
        <w:t xml:space="preserve"> </w:t>
      </w:r>
      <w:r w:rsidRPr="00A65CF5">
        <w:rPr>
          <w:lang w:val="de-DE"/>
        </w:rPr>
        <w:t>Ob</w:t>
      </w:r>
      <w:r>
        <w:rPr>
          <w:lang w:val="de-DE"/>
        </w:rPr>
        <w:t>stsorten und typische Adjektive verwenden</w:t>
      </w:r>
    </w:p>
    <w:p w:rsidR="00872570" w:rsidRDefault="00872570" w:rsidP="00872570">
      <w:pPr>
        <w:pStyle w:val="Heading2"/>
        <w:jc w:val="both"/>
        <w:rPr>
          <w:lang w:val="de-DE"/>
        </w:rPr>
      </w:pPr>
      <w:r>
        <w:rPr>
          <w:lang w:val="de-DE"/>
        </w:rPr>
        <w:t>Kartenspiel für 3-4 Spieler</w:t>
      </w:r>
    </w:p>
    <w:p w:rsidR="00872570" w:rsidRDefault="00872570" w:rsidP="00872570">
      <w:pPr>
        <w:jc w:val="both"/>
        <w:rPr>
          <w:lang w:val="de-DE"/>
        </w:rPr>
      </w:pPr>
      <w:r>
        <w:rPr>
          <w:lang w:val="de-DE"/>
        </w:rPr>
        <w:t>Die meisten Kursteilnehmer werden mit den Spielregeln für das Quartettspiel vertraut sein. Wiederholen Sie notfalls kurz die Spielregeln (siehe unten) und demonstrieren Sie mögliche Fragestellungen auf Griechisch anhand der „Erste Hilfe Karte“.</w:t>
      </w:r>
    </w:p>
    <w:p w:rsidR="00872570" w:rsidRDefault="00872570" w:rsidP="00872570">
      <w:pPr>
        <w:jc w:val="both"/>
        <w:rPr>
          <w:lang w:val="de-DE"/>
        </w:rPr>
      </w:pPr>
      <w:r>
        <w:rPr>
          <w:lang w:val="de-DE"/>
        </w:rPr>
        <w:t xml:space="preserve">Das Quartettspiel ist für das Niveau A1-A2 ideal, da der sprachliche Rahmen sehr klar begrenzt ist. Das notwendige Vokabular für die Früchte (Bezeichnungen und passende Adjektive) ist gemeinsam mit dem Bild auf den Karten angegeben. Wiederholen Sie dennoch vor dem Spielstart die Bezeichnungen der Früchte und die geeigneten Adjektive, sodass diese nicht mühsam entziffert werden müssen. </w:t>
      </w:r>
    </w:p>
    <w:p w:rsidR="00872570" w:rsidRDefault="00872570" w:rsidP="00872570">
      <w:pPr>
        <w:pStyle w:val="Heading2"/>
        <w:jc w:val="both"/>
        <w:rPr>
          <w:lang w:val="de-DE"/>
        </w:rPr>
      </w:pPr>
      <w:r>
        <w:rPr>
          <w:lang w:val="de-DE"/>
        </w:rPr>
        <w:t>Vorbereitung (BINGO)</w:t>
      </w:r>
    </w:p>
    <w:p w:rsidR="00872570" w:rsidRDefault="00872570" w:rsidP="00872570">
      <w:pPr>
        <w:jc w:val="both"/>
        <w:rPr>
          <w:lang w:val="de-DE"/>
        </w:rPr>
      </w:pPr>
      <w:r>
        <w:rPr>
          <w:lang w:val="de-DE"/>
        </w:rPr>
        <w:t>Wenn das Vokabular für das Obst vorher noch nicht eingeführt wurde, empfiehlt es sich, zuerst das Spiel Bingo zu spielen. In diesem Fall zeichnen die Teilnehmer auf einem Arbeitsblatt eine leere 3x3 Tabelle und schreiben neun Obstsorten in die Kästchen. Die Lehrperson nennt dann alle Obstsorten in zufälliger Reihenfolge und die Kursteilnehmer haken die gehörten Worte ab. Wer drei Häkchen in einer Reihe hat (horizontal, vertikal, diagonal), ruft BINGO und hat das Spiel gewonnen. Spielen Sie bis zumindest drei Spieler BINGO gerufen haben.</w:t>
      </w:r>
    </w:p>
    <w:p w:rsidR="00872570" w:rsidRDefault="00872570" w:rsidP="00872570">
      <w:pPr>
        <w:jc w:val="both"/>
        <w:rPr>
          <w:lang w:val="de-DE"/>
        </w:rPr>
      </w:pPr>
      <w:r>
        <w:rPr>
          <w:lang w:val="de-DE"/>
        </w:rPr>
        <w:t>Im Spiel Bingo wird noch keinerlei aktive Sprachverwendung von den Lernenden verlangt. Sie bekommen so die Gelegenheit die Worte erst einmal mehrmals zu hören und nur rezeptiv zu verarbeiten. Erst danach sind sie bereit, das Vokabular auch selbst aktiv zu verwenden und auch richtig auszusprechen.</w:t>
      </w:r>
    </w:p>
    <w:p w:rsidR="00872570" w:rsidRDefault="00872570" w:rsidP="00872570">
      <w:pPr>
        <w:jc w:val="both"/>
        <w:rPr>
          <w:lang w:val="de-DE"/>
        </w:rPr>
      </w:pPr>
      <w:r>
        <w:rPr>
          <w:lang w:val="de-DE"/>
        </w:rPr>
        <w:t xml:space="preserve">Weisen Sie die Teilnehmer darauf hin, dass Sie diese Spiele mit besonderer Aufmerksamkeit auf das verwendete Vokabular spielen sollen, um am Ende der Unterrichtseinheit die neuen Ausdrücke aktiv verwenden zu können. Die Angabe eines klaren, erreichbaren Lernziels fördert die </w:t>
      </w:r>
      <w:proofErr w:type="spellStart"/>
      <w:r>
        <w:rPr>
          <w:lang w:val="de-DE"/>
        </w:rPr>
        <w:t>Behaltensleistung</w:t>
      </w:r>
      <w:proofErr w:type="spellEnd"/>
      <w:r>
        <w:rPr>
          <w:lang w:val="de-DE"/>
        </w:rPr>
        <w:t>.</w:t>
      </w:r>
    </w:p>
    <w:p w:rsidR="00872570" w:rsidRPr="00872570" w:rsidRDefault="00872570" w:rsidP="00872570">
      <w:pPr>
        <w:jc w:val="both"/>
        <w:rPr>
          <w:b/>
          <w:lang w:val="de-DE"/>
        </w:rPr>
      </w:pPr>
      <w:r w:rsidRPr="00872570">
        <w:rPr>
          <w:b/>
          <w:lang w:val="de-DE"/>
        </w:rPr>
        <w:t>Überblick über das verwendete Vokabular</w:t>
      </w:r>
    </w:p>
    <w:tbl>
      <w:tblPr>
        <w:tblStyle w:val="TableGrid"/>
        <w:tblW w:w="0" w:type="auto"/>
        <w:tblLook w:val="04A0" w:firstRow="1" w:lastRow="0" w:firstColumn="1" w:lastColumn="0" w:noHBand="0" w:noVBand="1"/>
      </w:tblPr>
      <w:tblGrid>
        <w:gridCol w:w="4967"/>
        <w:gridCol w:w="5716"/>
      </w:tblGrid>
      <w:tr w:rsidR="00872570" w:rsidRPr="0030059F" w:rsidTr="00872570">
        <w:tc>
          <w:tcPr>
            <w:tcW w:w="0" w:type="auto"/>
          </w:tcPr>
          <w:p w:rsidR="00872570" w:rsidRPr="0030059F" w:rsidRDefault="00872570" w:rsidP="00872570">
            <w:pPr>
              <w:spacing w:before="0"/>
              <w:jc w:val="both"/>
              <w:rPr>
                <w:b/>
                <w:lang w:val="el-GR"/>
              </w:rPr>
            </w:pPr>
            <w:r w:rsidRPr="00CD2CCD">
              <w:rPr>
                <w:b/>
                <w:lang w:val="el-GR"/>
              </w:rPr>
              <w:t>Φρούτα</w:t>
            </w:r>
          </w:p>
          <w:p w:rsidR="00872570" w:rsidRPr="006334F3" w:rsidRDefault="00872570" w:rsidP="00872570">
            <w:pPr>
              <w:spacing w:before="0"/>
              <w:jc w:val="both"/>
              <w:rPr>
                <w:lang w:val="el-GR"/>
              </w:rPr>
            </w:pPr>
            <w:r>
              <w:rPr>
                <w:lang w:val="el-GR"/>
              </w:rPr>
              <w:t xml:space="preserve">λεμόνι, μήλο, πορτοκάλι, μπανάνα, ροδάκινο, καρπούζι, πεπόνι, αχλάδι, σύκο, φράουλα, κεράσι, σταφύλια, </w:t>
            </w:r>
          </w:p>
        </w:tc>
        <w:tc>
          <w:tcPr>
            <w:tcW w:w="0" w:type="auto"/>
          </w:tcPr>
          <w:p w:rsidR="00872570" w:rsidRPr="0030059F" w:rsidRDefault="00872570" w:rsidP="00872570">
            <w:pPr>
              <w:spacing w:before="0"/>
              <w:jc w:val="both"/>
              <w:rPr>
                <w:b/>
                <w:lang w:val="el-GR"/>
              </w:rPr>
            </w:pPr>
            <w:r w:rsidRPr="00CD2CCD">
              <w:rPr>
                <w:b/>
                <w:lang w:val="el-GR"/>
              </w:rPr>
              <w:t>Επίθετα</w:t>
            </w:r>
          </w:p>
          <w:p w:rsidR="00872570" w:rsidRPr="006334F3" w:rsidRDefault="00872570" w:rsidP="00872570">
            <w:pPr>
              <w:spacing w:before="0"/>
              <w:jc w:val="both"/>
              <w:rPr>
                <w:lang w:val="el-GR"/>
              </w:rPr>
            </w:pPr>
            <w:r>
              <w:rPr>
                <w:lang w:val="el-GR"/>
              </w:rPr>
              <w:t xml:space="preserve">κίτρινο, πράσινο, κόκκινο, </w:t>
            </w:r>
            <w:proofErr w:type="spellStart"/>
            <w:r>
              <w:rPr>
                <w:lang w:val="el-GR"/>
              </w:rPr>
              <w:t>μαύρο</w:t>
            </w:r>
            <w:r w:rsidRPr="00872570">
              <w:rPr>
                <w:lang w:val="el-GR"/>
              </w:rPr>
              <w:t>,</w:t>
            </w:r>
            <w:r>
              <w:rPr>
                <w:lang w:val="el-GR"/>
              </w:rPr>
              <w:t>γλυκό</w:t>
            </w:r>
            <w:proofErr w:type="spellEnd"/>
            <w:r>
              <w:rPr>
                <w:lang w:val="el-GR"/>
              </w:rPr>
              <w:t xml:space="preserve">, άγουρο, ζουμερό, βιολογικό, νόστιμο, ώριμο, σκληρό, μεγάλο, φρέσκο, παγωμένο, </w:t>
            </w:r>
          </w:p>
        </w:tc>
      </w:tr>
    </w:tbl>
    <w:p w:rsidR="00872570" w:rsidRPr="00872570" w:rsidRDefault="00872570" w:rsidP="00872570">
      <w:pPr>
        <w:pStyle w:val="Heading2"/>
        <w:jc w:val="both"/>
        <w:rPr>
          <w:lang w:val="de-DE"/>
        </w:rPr>
      </w:pPr>
      <w:r w:rsidRPr="00A65CF5">
        <w:rPr>
          <w:rStyle w:val="opacity"/>
          <w:lang w:val="de-DE"/>
        </w:rPr>
        <w:t>Spielanleitung</w:t>
      </w:r>
      <w:r>
        <w:rPr>
          <w:rStyle w:val="opacity"/>
          <w:rFonts w:ascii="Arial" w:hAnsi="Arial" w:cs="Arial"/>
          <w:sz w:val="32"/>
          <w:szCs w:val="32"/>
          <w:lang w:val="de-DE"/>
        </w:rPr>
        <w:t xml:space="preserve">: </w:t>
      </w:r>
      <w:r w:rsidRPr="00872570">
        <w:rPr>
          <w:lang w:val="de-DE"/>
        </w:rPr>
        <w:t>Quartett für 3-4 Spieler</w:t>
      </w:r>
    </w:p>
    <w:p w:rsidR="00872570" w:rsidRDefault="00872570" w:rsidP="00872570">
      <w:pPr>
        <w:jc w:val="both"/>
        <w:rPr>
          <w:lang w:val="de-DE"/>
        </w:rPr>
      </w:pPr>
      <w:r>
        <w:rPr>
          <w:lang w:val="de-DE"/>
        </w:rPr>
        <w:t>Das Kartenspiel besteht aus acht Quartetten, somit aus 32 Karten. Ein Quartett besteht jeweils aus 4 gleichen Obstsorten. Mischen Sie die Karten und teilen Sie sie unter den Mitspielern aus. Unter Umständen erhalten bei ungeraden Spielerzahlen, einige Spieler mehr Karten als andere. Dies ist nicht weiter schlimm.</w:t>
      </w:r>
    </w:p>
    <w:p w:rsidR="00872570" w:rsidRPr="00D5459A" w:rsidRDefault="00872570" w:rsidP="00872570">
      <w:pPr>
        <w:jc w:val="both"/>
        <w:rPr>
          <w:lang w:val="de-DE"/>
        </w:rPr>
      </w:pPr>
      <w:r>
        <w:rPr>
          <w:lang w:val="de-DE"/>
        </w:rPr>
        <w:t>Das Spielziel ist es möglichst viele vollständige Quartette zu sammeln. Ein Spieler beginnt das Spiel, indem er nach einer eindeutigen Karte fragt</w:t>
      </w:r>
      <w:r w:rsidRPr="00D5459A">
        <w:rPr>
          <w:lang w:val="de-DE"/>
        </w:rPr>
        <w:t xml:space="preserve">, </w:t>
      </w:r>
      <w:r>
        <w:rPr>
          <w:lang w:val="de-DE"/>
        </w:rPr>
        <w:t>von deren Obst- oder Gemüsesorte er mindestens eine Karte in der Hand hat.</w:t>
      </w:r>
    </w:p>
    <w:p w:rsidR="00872570" w:rsidRPr="00872570" w:rsidRDefault="00872570" w:rsidP="00872570">
      <w:pPr>
        <w:jc w:val="both"/>
        <w:rPr>
          <w:b/>
          <w:lang w:val="de-DE"/>
        </w:rPr>
      </w:pPr>
      <w:r>
        <w:rPr>
          <w:lang w:val="de-DE"/>
        </w:rPr>
        <w:t xml:space="preserve">Zum Beispiel: </w:t>
      </w:r>
      <w:r w:rsidRPr="00872570">
        <w:rPr>
          <w:b/>
          <w:lang w:val="de-DE"/>
        </w:rPr>
        <w:t xml:space="preserve">Anna, </w:t>
      </w:r>
      <w:r w:rsidRPr="00872570">
        <w:rPr>
          <w:b/>
          <w:lang w:val="el-GR"/>
        </w:rPr>
        <w:t>Έχεις</w:t>
      </w:r>
      <w:r w:rsidRPr="00872570">
        <w:rPr>
          <w:b/>
          <w:lang w:val="de-DE"/>
        </w:rPr>
        <w:t xml:space="preserve"> </w:t>
      </w:r>
      <w:r w:rsidRPr="00872570">
        <w:rPr>
          <w:b/>
          <w:lang w:val="el-GR"/>
        </w:rPr>
        <w:t>το</w:t>
      </w:r>
      <w:r w:rsidRPr="00872570">
        <w:rPr>
          <w:b/>
          <w:lang w:val="de-DE"/>
        </w:rPr>
        <w:t xml:space="preserve"> </w:t>
      </w:r>
      <w:r w:rsidRPr="00872570">
        <w:rPr>
          <w:b/>
          <w:lang w:val="el-GR"/>
        </w:rPr>
        <w:t>ξινό</w:t>
      </w:r>
      <w:r w:rsidRPr="00872570">
        <w:rPr>
          <w:b/>
          <w:lang w:val="de-DE"/>
        </w:rPr>
        <w:t xml:space="preserve"> </w:t>
      </w:r>
      <w:r w:rsidRPr="00872570">
        <w:rPr>
          <w:b/>
          <w:lang w:val="el-GR"/>
        </w:rPr>
        <w:t>λεμόνι</w:t>
      </w:r>
      <w:r w:rsidRPr="00872570">
        <w:rPr>
          <w:b/>
          <w:lang w:val="de-DE"/>
        </w:rPr>
        <w:t>;</w:t>
      </w:r>
    </w:p>
    <w:p w:rsidR="00872570" w:rsidRDefault="00872570" w:rsidP="00872570">
      <w:pPr>
        <w:jc w:val="both"/>
        <w:rPr>
          <w:lang w:val="de-DE"/>
        </w:rPr>
      </w:pPr>
      <w:r>
        <w:rPr>
          <w:lang w:val="de-DE"/>
        </w:rPr>
        <w:t xml:space="preserve">Hat der gefragte Mitspieler die verlangte Karte, muss er sie hergeben, und der Fragende darf weiterhin nach Karten fragen. Sobald ein Mitspieler die gefragte Karte nicht besitzt, ist er dran, und darf andere nach Karten fragen. </w:t>
      </w:r>
    </w:p>
    <w:p w:rsidR="00EE6BEF" w:rsidRPr="00872570" w:rsidRDefault="00872570" w:rsidP="00872570">
      <w:pPr>
        <w:jc w:val="both"/>
        <w:rPr>
          <w:lang w:val="de-DE"/>
        </w:rPr>
      </w:pPr>
      <w:r>
        <w:rPr>
          <w:lang w:val="de-DE"/>
        </w:rPr>
        <w:t>Hat ein Spieler ein vollständiges Quartett, legt er die vier Karten offen ab. Sind alle Karten, die ein Spieler in der Hand hatte, verbraucht, scheidet er aus und der Spieler links neben ihm ist an der Reihe. Wer am Schluss die meisten Quartette gesammelt hat, hat das Spiel gewonnen.</w:t>
      </w:r>
      <w:bookmarkEnd w:id="0"/>
    </w:p>
    <w:sectPr w:rsidR="00EE6BEF" w:rsidRPr="00872570" w:rsidSect="00872570">
      <w:pgSz w:w="11907" w:h="16839"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570"/>
    <w:rsid w:val="0030059F"/>
    <w:rsid w:val="004E6E5E"/>
    <w:rsid w:val="00872570"/>
    <w:rsid w:val="0096337A"/>
    <w:rsid w:val="00C52624"/>
    <w:rsid w:val="00EE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570"/>
    <w:pPr>
      <w:spacing w:before="240"/>
      <w:jc w:val="left"/>
    </w:pPr>
  </w:style>
  <w:style w:type="paragraph" w:styleId="Heading2">
    <w:name w:val="heading 2"/>
    <w:basedOn w:val="Normal"/>
    <w:next w:val="Normal"/>
    <w:link w:val="Heading2Char"/>
    <w:uiPriority w:val="9"/>
    <w:unhideWhenUsed/>
    <w:qFormat/>
    <w:rsid w:val="0087257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2570"/>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72570"/>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pacity">
    <w:name w:val="opacity"/>
    <w:basedOn w:val="DefaultParagraphFont"/>
    <w:rsid w:val="00872570"/>
  </w:style>
  <w:style w:type="paragraph" w:styleId="Title">
    <w:name w:val="Title"/>
    <w:basedOn w:val="Normal"/>
    <w:next w:val="Normal"/>
    <w:link w:val="TitleChar"/>
    <w:uiPriority w:val="10"/>
    <w:qFormat/>
    <w:rsid w:val="00872570"/>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72570"/>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570"/>
    <w:pPr>
      <w:spacing w:before="240"/>
      <w:jc w:val="left"/>
    </w:pPr>
  </w:style>
  <w:style w:type="paragraph" w:styleId="Heading2">
    <w:name w:val="heading 2"/>
    <w:basedOn w:val="Normal"/>
    <w:next w:val="Normal"/>
    <w:link w:val="Heading2Char"/>
    <w:uiPriority w:val="9"/>
    <w:unhideWhenUsed/>
    <w:qFormat/>
    <w:rsid w:val="0087257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2570"/>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72570"/>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pacity">
    <w:name w:val="opacity"/>
    <w:basedOn w:val="DefaultParagraphFont"/>
    <w:rsid w:val="00872570"/>
  </w:style>
  <w:style w:type="paragraph" w:styleId="Title">
    <w:name w:val="Title"/>
    <w:basedOn w:val="Normal"/>
    <w:next w:val="Normal"/>
    <w:link w:val="TitleChar"/>
    <w:uiPriority w:val="10"/>
    <w:qFormat/>
    <w:rsid w:val="00872570"/>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7257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2</cp:revision>
  <dcterms:created xsi:type="dcterms:W3CDTF">2011-07-27T13:25:00Z</dcterms:created>
  <dcterms:modified xsi:type="dcterms:W3CDTF">2011-07-27T20:19:00Z</dcterms:modified>
</cp:coreProperties>
</file>