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35426">
      <w:pPr>
        <w:pStyle w:val="titcad1"/>
        <w:rPr>
          <w:rFonts w:ascii="Comic Sans MS" w:hAnsi="Comic Sans MS"/>
          <w:sz w:val="36"/>
          <w:lang w:val="en-GB"/>
        </w:rPr>
      </w:pPr>
      <w:bookmarkStart w:id="0" w:name="_GoBack"/>
      <w:bookmarkEnd w:id="0"/>
      <w:r>
        <w:rPr>
          <w:rFonts w:ascii="Comic Sans MS" w:hAnsi="Comic Sans MS"/>
          <w:sz w:val="36"/>
          <w:lang w:val="en-GB"/>
        </w:rPr>
        <w:t>HOW TO TALK ABOUT A VISUAL AID</w:t>
      </w:r>
    </w:p>
    <w:p w:rsidR="00000000" w:rsidRDefault="00C35426">
      <w:pPr>
        <w:rPr>
          <w:lang w:val="en-GB"/>
        </w:rPr>
      </w:pPr>
    </w:p>
    <w:p w:rsidR="00000000" w:rsidRDefault="00C35426">
      <w:pPr>
        <w:pStyle w:val="Heading1"/>
        <w:pBdr>
          <w:bottom w:val="none" w:sz="0" w:space="0" w:color="auto"/>
        </w:pBdr>
        <w:rPr>
          <w:color w:val="0000FF"/>
          <w:lang w:val="en-GB"/>
        </w:rPr>
      </w:pPr>
      <w:r>
        <w:rPr>
          <w:color w:val="0000FF"/>
          <w:lang w:val="en-GB"/>
        </w:rPr>
        <w:t>Choosing the right visual aid</w:t>
      </w:r>
    </w:p>
    <w:p w:rsidR="00000000" w:rsidRDefault="00C3542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3070"/>
        <w:gridCol w:w="3428"/>
      </w:tblGrid>
      <w:tr w:rsidR="00000000">
        <w:tblPrEx>
          <w:tblCellMar>
            <w:top w:w="0" w:type="dxa"/>
            <w:bottom w:w="0" w:type="dxa"/>
          </w:tblCellMar>
        </w:tblPrEx>
        <w:tc>
          <w:tcPr>
            <w:tcW w:w="3331" w:type="dxa"/>
          </w:tcPr>
          <w:p w:rsidR="00000000" w:rsidRDefault="00C35426">
            <w:pPr>
              <w:rPr>
                <w:lang w:val="en-GB"/>
              </w:rPr>
            </w:pPr>
            <w:r>
              <w:rPr>
                <w:lang w:val="en-GB"/>
              </w:rPr>
              <w:t xml:space="preserve">A </w:t>
            </w:r>
            <w:r>
              <w:rPr>
                <w:b/>
                <w:lang w:val="en-GB"/>
              </w:rPr>
              <w:t>flow chart</w:t>
            </w:r>
            <w:r>
              <w:rPr>
                <w:lang w:val="en-GB"/>
              </w:rPr>
              <w:t xml:space="preserve"> is a diagram showing the progress of material through the </w:t>
            </w:r>
            <w:r>
              <w:rPr>
                <w:b/>
                <w:i/>
                <w:lang w:val="en-GB"/>
              </w:rPr>
              <w:t>steps</w:t>
            </w:r>
            <w:r>
              <w:rPr>
                <w:lang w:val="en-GB"/>
              </w:rPr>
              <w:t xml:space="preserve"> (</w:t>
            </w:r>
            <w:r>
              <w:rPr>
                <w:i/>
                <w:lang w:val="en-GB"/>
              </w:rPr>
              <w:t>étapes</w:t>
            </w:r>
            <w:r>
              <w:rPr>
                <w:lang w:val="en-GB"/>
              </w:rPr>
              <w:t xml:space="preserve">) of a manufacturing </w:t>
            </w:r>
            <w:r>
              <w:rPr>
                <w:b/>
                <w:i/>
                <w:lang w:val="en-GB"/>
              </w:rPr>
              <w:t>process</w:t>
            </w:r>
            <w:r>
              <w:rPr>
                <w:lang w:val="en-GB"/>
              </w:rPr>
              <w:t xml:space="preserve"> (</w:t>
            </w:r>
            <w:r>
              <w:rPr>
                <w:i/>
                <w:lang w:val="en-GB"/>
              </w:rPr>
              <w:t>processus</w:t>
            </w:r>
            <w:r>
              <w:rPr>
                <w:lang w:val="en-GB"/>
              </w:rPr>
              <w:t>) or the succession of operations in a complex activity</w:t>
            </w:r>
          </w:p>
        </w:tc>
        <w:tc>
          <w:tcPr>
            <w:tcW w:w="3070" w:type="dxa"/>
          </w:tcPr>
          <w:p w:rsidR="00000000" w:rsidRDefault="00C35426">
            <w:pPr>
              <w:rPr>
                <w:lang w:val="en-GB"/>
              </w:rPr>
            </w:pPr>
            <w:r>
              <w:rPr>
                <w:lang w:val="en-GB"/>
              </w:rPr>
              <w:t xml:space="preserve">A </w:t>
            </w:r>
            <w:r>
              <w:rPr>
                <w:b/>
                <w:lang w:val="en-GB"/>
              </w:rPr>
              <w:t>pie chart</w:t>
            </w:r>
            <w:r>
              <w:rPr>
                <w:lang w:val="en-GB"/>
              </w:rPr>
              <w:t xml:space="preserve"> di</w:t>
            </w:r>
            <w:r>
              <w:rPr>
                <w:lang w:val="en-GB"/>
              </w:rPr>
              <w:t xml:space="preserve">splays the </w:t>
            </w:r>
            <w:r>
              <w:rPr>
                <w:b/>
                <w:i/>
                <w:lang w:val="en-GB"/>
              </w:rPr>
              <w:t>size</w:t>
            </w:r>
            <w:r>
              <w:rPr>
                <w:lang w:val="en-GB"/>
              </w:rPr>
              <w:t xml:space="preserve"> (</w:t>
            </w:r>
            <w:r>
              <w:rPr>
                <w:i/>
                <w:lang w:val="en-GB"/>
              </w:rPr>
              <w:t>taille</w:t>
            </w:r>
            <w:r>
              <w:rPr>
                <w:lang w:val="en-GB"/>
              </w:rPr>
              <w:t xml:space="preserve">) of each part as a percentage of a </w:t>
            </w:r>
            <w:r>
              <w:rPr>
                <w:b/>
                <w:i/>
                <w:lang w:val="en-GB"/>
              </w:rPr>
              <w:t>whole</w:t>
            </w:r>
            <w:r>
              <w:rPr>
                <w:b/>
                <w:lang w:val="en-GB"/>
              </w:rPr>
              <w:t xml:space="preserve"> </w:t>
            </w:r>
            <w:r>
              <w:rPr>
                <w:lang w:val="en-GB"/>
              </w:rPr>
              <w:t>(</w:t>
            </w:r>
            <w:r>
              <w:rPr>
                <w:i/>
                <w:lang w:val="en-GB"/>
              </w:rPr>
              <w:t>un</w:t>
            </w:r>
            <w:r>
              <w:rPr>
                <w:lang w:val="en-GB"/>
              </w:rPr>
              <w:t xml:space="preserve"> </w:t>
            </w:r>
            <w:r>
              <w:rPr>
                <w:i/>
                <w:lang w:val="en-GB"/>
              </w:rPr>
              <w:t>tout</w:t>
            </w:r>
            <w:r>
              <w:rPr>
                <w:lang w:val="en-GB"/>
              </w:rPr>
              <w:t>).</w:t>
            </w:r>
          </w:p>
          <w:p w:rsidR="00000000" w:rsidRDefault="00C35426">
            <w:pPr>
              <w:rPr>
                <w:lang w:val="en-GB"/>
              </w:rPr>
            </w:pPr>
          </w:p>
        </w:tc>
        <w:tc>
          <w:tcPr>
            <w:tcW w:w="3428" w:type="dxa"/>
          </w:tcPr>
          <w:p w:rsidR="00000000" w:rsidRDefault="00C35426">
            <w:pPr>
              <w:rPr>
                <w:lang w:val="en-GB"/>
              </w:rPr>
            </w:pPr>
            <w:r>
              <w:rPr>
                <w:lang w:val="en-GB"/>
              </w:rPr>
              <w:t>A (vertical or horizontal)</w:t>
            </w:r>
            <w:r>
              <w:rPr>
                <w:b/>
                <w:lang w:val="en-GB"/>
              </w:rPr>
              <w:t xml:space="preserve"> bar chart</w:t>
            </w:r>
            <w:r>
              <w:rPr>
                <w:lang w:val="en-GB"/>
              </w:rPr>
              <w:t xml:space="preserve"> is used to compare </w:t>
            </w:r>
            <w:r>
              <w:rPr>
                <w:b/>
                <w:i/>
                <w:lang w:val="en-GB"/>
              </w:rPr>
              <w:t>unlike</w:t>
            </w:r>
            <w:r>
              <w:rPr>
                <w:lang w:val="en-GB"/>
              </w:rPr>
              <w:t xml:space="preserve"> (</w:t>
            </w:r>
            <w:r>
              <w:rPr>
                <w:i/>
                <w:lang w:val="en-GB"/>
              </w:rPr>
              <w:t>different</w:t>
            </w:r>
            <w:r>
              <w:rPr>
                <w:lang w:val="en-GB"/>
              </w:rPr>
              <w:t>) items</w:t>
            </w:r>
          </w:p>
          <w:p w:rsidR="00000000" w:rsidRDefault="00C35426">
            <w:pPr>
              <w:rPr>
                <w:lang w:val="en-GB"/>
              </w:rPr>
            </w:pPr>
          </w:p>
        </w:tc>
      </w:tr>
      <w:tr w:rsidR="00000000">
        <w:tblPrEx>
          <w:tblCellMar>
            <w:top w:w="0" w:type="dxa"/>
            <w:bottom w:w="0" w:type="dxa"/>
          </w:tblCellMar>
        </w:tblPrEx>
        <w:tc>
          <w:tcPr>
            <w:tcW w:w="3331" w:type="dxa"/>
          </w:tcPr>
          <w:p w:rsidR="00000000" w:rsidRDefault="00F15C74">
            <w:r>
              <w:rPr>
                <w:noProof/>
                <w:lang w:val="en-US" w:eastAsia="en-US"/>
              </w:rPr>
              <w:drawing>
                <wp:inline distT="0" distB="0" distL="0" distR="0">
                  <wp:extent cx="1924050" cy="1152525"/>
                  <wp:effectExtent l="0" t="0" r="0" b="0"/>
                  <wp:docPr id="1" name="Picture 1" descr="Pix\Flow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FlowChart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152525"/>
                          </a:xfrm>
                          <a:prstGeom prst="rect">
                            <a:avLst/>
                          </a:prstGeom>
                          <a:noFill/>
                          <a:ln>
                            <a:noFill/>
                          </a:ln>
                        </pic:spPr>
                      </pic:pic>
                    </a:graphicData>
                  </a:graphic>
                </wp:inline>
              </w:drawing>
            </w:r>
          </w:p>
        </w:tc>
        <w:tc>
          <w:tcPr>
            <w:tcW w:w="3070" w:type="dxa"/>
          </w:tcPr>
          <w:p w:rsidR="00000000" w:rsidRDefault="00F15C74">
            <w:pPr>
              <w:jc w:val="center"/>
            </w:pPr>
            <w:r>
              <w:rPr>
                <w:noProof/>
                <w:lang w:val="en-US" w:eastAsia="en-US"/>
              </w:rPr>
              <w:drawing>
                <wp:inline distT="0" distB="0" distL="0" distR="0">
                  <wp:extent cx="1666875" cy="1000125"/>
                  <wp:effectExtent l="0" t="0" r="0" b="0"/>
                  <wp:docPr id="2" name="Picture 2" descr="Pix\Pie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PieChar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inline>
              </w:drawing>
            </w:r>
          </w:p>
        </w:tc>
        <w:tc>
          <w:tcPr>
            <w:tcW w:w="3428" w:type="dxa"/>
          </w:tcPr>
          <w:p w:rsidR="00000000" w:rsidRDefault="00F15C74">
            <w:pPr>
              <w:jc w:val="center"/>
            </w:pPr>
            <w:r>
              <w:rPr>
                <w:noProof/>
                <w:lang w:val="en-US" w:eastAsia="en-US"/>
              </w:rPr>
              <w:drawing>
                <wp:inline distT="0" distB="0" distL="0" distR="0">
                  <wp:extent cx="1790700" cy="1076325"/>
                  <wp:effectExtent l="0" t="0" r="0" b="0"/>
                  <wp:docPr id="3" name="Picture 3" descr="Pix\Bar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x\BarChart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076325"/>
                          </a:xfrm>
                          <a:prstGeom prst="rect">
                            <a:avLst/>
                          </a:prstGeom>
                          <a:noFill/>
                          <a:ln>
                            <a:noFill/>
                          </a:ln>
                        </pic:spPr>
                      </pic:pic>
                    </a:graphicData>
                  </a:graphic>
                </wp:inline>
              </w:drawing>
            </w:r>
          </w:p>
        </w:tc>
      </w:tr>
      <w:tr w:rsidR="00000000">
        <w:tblPrEx>
          <w:tblCellMar>
            <w:top w:w="0" w:type="dxa"/>
            <w:bottom w:w="0" w:type="dxa"/>
          </w:tblCellMar>
        </w:tblPrEx>
        <w:tc>
          <w:tcPr>
            <w:tcW w:w="3331" w:type="dxa"/>
          </w:tcPr>
          <w:p w:rsidR="00000000" w:rsidRDefault="00C35426">
            <w:pPr>
              <w:rPr>
                <w:lang w:val="en-GB"/>
              </w:rPr>
            </w:pPr>
            <w:r>
              <w:rPr>
                <w:lang w:val="en-GB"/>
              </w:rPr>
              <w:t xml:space="preserve">A </w:t>
            </w:r>
            <w:r>
              <w:rPr>
                <w:b/>
                <w:lang w:val="en-GB"/>
              </w:rPr>
              <w:t>line chart</w:t>
            </w:r>
            <w:r>
              <w:rPr>
                <w:lang w:val="en-GB"/>
              </w:rPr>
              <w:t xml:space="preserve"> depicts changes over a period of time, showing data and trends</w:t>
            </w:r>
          </w:p>
          <w:p w:rsidR="00000000" w:rsidRDefault="00C35426">
            <w:pPr>
              <w:rPr>
                <w:lang w:val="en-GB"/>
              </w:rPr>
            </w:pPr>
          </w:p>
        </w:tc>
        <w:tc>
          <w:tcPr>
            <w:tcW w:w="3070" w:type="dxa"/>
          </w:tcPr>
          <w:p w:rsidR="00000000" w:rsidRDefault="00C35426">
            <w:pPr>
              <w:rPr>
                <w:lang w:val="en-GB"/>
              </w:rPr>
            </w:pPr>
            <w:r>
              <w:rPr>
                <w:lang w:val="en-GB"/>
              </w:rPr>
              <w:t xml:space="preserve">A </w:t>
            </w:r>
            <w:r>
              <w:rPr>
                <w:b/>
                <w:lang w:val="en-GB"/>
              </w:rPr>
              <w:t>table</w:t>
            </w:r>
            <w:r>
              <w:rPr>
                <w:lang w:val="en-GB"/>
              </w:rPr>
              <w:t xml:space="preserve"> is a</w:t>
            </w:r>
            <w:r>
              <w:rPr>
                <w:lang w:val="en-GB"/>
              </w:rPr>
              <w:t xml:space="preserve"> convenient way to show large amount of </w:t>
            </w:r>
            <w:r>
              <w:rPr>
                <w:b/>
                <w:i/>
                <w:lang w:val="en-GB"/>
              </w:rPr>
              <w:t>data</w:t>
            </w:r>
            <w:r>
              <w:rPr>
                <w:lang w:val="en-GB"/>
              </w:rPr>
              <w:t xml:space="preserve">   (</w:t>
            </w:r>
            <w:r>
              <w:rPr>
                <w:i/>
                <w:lang w:val="en-GB"/>
              </w:rPr>
              <w:t>données, informations</w:t>
            </w:r>
            <w:r>
              <w:rPr>
                <w:lang w:val="en-GB"/>
              </w:rPr>
              <w:t>) in a small space</w:t>
            </w:r>
          </w:p>
          <w:p w:rsidR="00000000" w:rsidRDefault="00C35426">
            <w:pPr>
              <w:rPr>
                <w:lang w:val="en-GB"/>
              </w:rPr>
            </w:pPr>
          </w:p>
        </w:tc>
        <w:tc>
          <w:tcPr>
            <w:tcW w:w="3428" w:type="dxa"/>
          </w:tcPr>
          <w:p w:rsidR="00000000" w:rsidRDefault="00C35426">
            <w:pPr>
              <w:rPr>
                <w:lang w:val="en-GB"/>
              </w:rPr>
            </w:pPr>
            <w:r>
              <w:rPr>
                <w:lang w:val="en-GB"/>
              </w:rPr>
              <w:t xml:space="preserve">A </w:t>
            </w:r>
            <w:r>
              <w:rPr>
                <w:b/>
                <w:lang w:val="en-GB"/>
              </w:rPr>
              <w:t>diagram</w:t>
            </w:r>
            <w:r>
              <w:rPr>
                <w:lang w:val="en-GB"/>
              </w:rPr>
              <w:t xml:space="preserve"> is a drawing showing arrangements and situations, such as </w:t>
            </w:r>
            <w:r>
              <w:rPr>
                <w:b/>
                <w:i/>
                <w:lang w:val="en-GB"/>
              </w:rPr>
              <w:t xml:space="preserve">networks </w:t>
            </w:r>
            <w:r>
              <w:rPr>
                <w:i/>
                <w:lang w:val="en-GB"/>
              </w:rPr>
              <w:t>(réseaux)</w:t>
            </w:r>
            <w:r>
              <w:rPr>
                <w:lang w:val="en-GB"/>
              </w:rPr>
              <w:t>, distribution, fluctuation ...</w:t>
            </w:r>
          </w:p>
        </w:tc>
      </w:tr>
      <w:tr w:rsidR="00000000">
        <w:tblPrEx>
          <w:tblCellMar>
            <w:top w:w="0" w:type="dxa"/>
            <w:bottom w:w="0" w:type="dxa"/>
          </w:tblCellMar>
        </w:tblPrEx>
        <w:tc>
          <w:tcPr>
            <w:tcW w:w="3331" w:type="dxa"/>
          </w:tcPr>
          <w:p w:rsidR="00000000" w:rsidRDefault="00F15C74">
            <w:pPr>
              <w:jc w:val="center"/>
            </w:pPr>
            <w:r>
              <w:rPr>
                <w:noProof/>
                <w:lang w:val="en-US" w:eastAsia="en-US"/>
              </w:rPr>
              <w:drawing>
                <wp:inline distT="0" distB="0" distL="0" distR="0">
                  <wp:extent cx="1771650" cy="1066800"/>
                  <wp:effectExtent l="0" t="0" r="0" b="0"/>
                  <wp:docPr id="4" name="Picture 4" descr="Pix\Line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x\LineChart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066800"/>
                          </a:xfrm>
                          <a:prstGeom prst="rect">
                            <a:avLst/>
                          </a:prstGeom>
                          <a:noFill/>
                          <a:ln>
                            <a:noFill/>
                          </a:ln>
                        </pic:spPr>
                      </pic:pic>
                    </a:graphicData>
                  </a:graphic>
                </wp:inline>
              </w:drawing>
            </w:r>
          </w:p>
          <w:p w:rsidR="00000000" w:rsidRDefault="00C35426"/>
        </w:tc>
        <w:tc>
          <w:tcPr>
            <w:tcW w:w="3070" w:type="dxa"/>
          </w:tcPr>
          <w:p w:rsidR="00000000" w:rsidRDefault="00F15C74">
            <w:r>
              <w:rPr>
                <w:noProof/>
                <w:lang w:val="en-US" w:eastAsia="en-US"/>
              </w:rPr>
              <w:drawing>
                <wp:inline distT="0" distB="0" distL="0" distR="0">
                  <wp:extent cx="1733550" cy="1038225"/>
                  <wp:effectExtent l="0" t="0" r="0" b="0"/>
                  <wp:docPr id="5" name="Picture 5" descr="Pix\Tab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x\Tabl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038225"/>
                          </a:xfrm>
                          <a:prstGeom prst="rect">
                            <a:avLst/>
                          </a:prstGeom>
                          <a:noFill/>
                          <a:ln>
                            <a:noFill/>
                          </a:ln>
                        </pic:spPr>
                      </pic:pic>
                    </a:graphicData>
                  </a:graphic>
                </wp:inline>
              </w:drawing>
            </w:r>
          </w:p>
          <w:p w:rsidR="00000000" w:rsidRDefault="00C35426"/>
        </w:tc>
        <w:tc>
          <w:tcPr>
            <w:tcW w:w="3428" w:type="dxa"/>
          </w:tcPr>
          <w:p w:rsidR="00000000" w:rsidRDefault="00F15C74">
            <w:r>
              <w:rPr>
                <w:noProof/>
                <w:lang w:val="en-US" w:eastAsia="en-US"/>
              </w:rPr>
              <w:drawing>
                <wp:inline distT="0" distB="0" distL="0" distR="0">
                  <wp:extent cx="1885950" cy="1133475"/>
                  <wp:effectExtent l="0" t="0" r="0" b="0"/>
                  <wp:docPr id="6" name="Picture 6" descr="Pix\Diagr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x\Diagram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133475"/>
                          </a:xfrm>
                          <a:prstGeom prst="rect">
                            <a:avLst/>
                          </a:prstGeom>
                          <a:noFill/>
                          <a:ln>
                            <a:noFill/>
                          </a:ln>
                        </pic:spPr>
                      </pic:pic>
                    </a:graphicData>
                  </a:graphic>
                </wp:inline>
              </w:drawing>
            </w:r>
          </w:p>
        </w:tc>
      </w:tr>
    </w:tbl>
    <w:p w:rsidR="00000000" w:rsidRDefault="00C35426">
      <w:pPr>
        <w:pStyle w:val="Heading1"/>
        <w:pBdr>
          <w:bottom w:val="none" w:sz="0" w:space="0" w:color="auto"/>
        </w:pBdr>
        <w:rPr>
          <w:color w:val="0000FF"/>
          <w:lang w:val="en-GB"/>
        </w:rPr>
      </w:pPr>
      <w:r>
        <w:rPr>
          <w:color w:val="0000FF"/>
          <w:lang w:val="en-GB"/>
        </w:rPr>
        <w:t>Presenting a graph</w:t>
      </w:r>
    </w:p>
    <w:p w:rsidR="00000000" w:rsidRDefault="00C35426"/>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249"/>
        <w:gridCol w:w="2846"/>
      </w:tblGrid>
      <w:tr w:rsidR="00000000">
        <w:tblPrEx>
          <w:tblCellMar>
            <w:top w:w="0" w:type="dxa"/>
            <w:bottom w:w="0" w:type="dxa"/>
          </w:tblCellMar>
        </w:tblPrEx>
        <w:tc>
          <w:tcPr>
            <w:tcW w:w="3756"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Introduction</w:t>
            </w:r>
          </w:p>
        </w:tc>
        <w:tc>
          <w:tcPr>
            <w:tcW w:w="3249"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Topic</w:t>
            </w:r>
          </w:p>
        </w:tc>
        <w:tc>
          <w:tcPr>
            <w:tcW w:w="2846"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Circumstances</w:t>
            </w:r>
          </w:p>
        </w:tc>
      </w:tr>
      <w:tr w:rsidR="00000000">
        <w:tblPrEx>
          <w:tblCellMar>
            <w:top w:w="0" w:type="dxa"/>
            <w:bottom w:w="0" w:type="dxa"/>
          </w:tblCellMar>
        </w:tblPrEx>
        <w:tc>
          <w:tcPr>
            <w:tcW w:w="3756" w:type="dxa"/>
            <w:tcBorders>
              <w:top w:val="nil"/>
            </w:tcBorders>
          </w:tcPr>
          <w:p w:rsidR="00000000" w:rsidRDefault="00C35426">
            <w:pPr>
              <w:rPr>
                <w:lang w:val="en-GB"/>
              </w:rPr>
            </w:pPr>
            <w:r>
              <w:rPr>
                <w:lang w:val="en-GB"/>
              </w:rPr>
              <w:t xml:space="preserve">This graph </w:t>
            </w:r>
            <w:r>
              <w:rPr>
                <w:b/>
                <w:lang w:val="en-GB"/>
              </w:rPr>
              <w:t>shows</w:t>
            </w:r>
            <w:r>
              <w:rPr>
                <w:lang w:val="en-GB"/>
              </w:rPr>
              <w:t xml:space="preserve"> ...</w:t>
            </w:r>
          </w:p>
        </w:tc>
        <w:tc>
          <w:tcPr>
            <w:tcW w:w="3249" w:type="dxa"/>
            <w:tcBorders>
              <w:top w:val="nil"/>
            </w:tcBorders>
          </w:tcPr>
          <w:p w:rsidR="00000000" w:rsidRDefault="00C35426">
            <w:pPr>
              <w:rPr>
                <w:lang w:val="en-GB"/>
              </w:rPr>
            </w:pPr>
            <w:r>
              <w:rPr>
                <w:lang w:val="en-GB"/>
              </w:rPr>
              <w:t>the results of our products ...</w:t>
            </w:r>
          </w:p>
        </w:tc>
        <w:tc>
          <w:tcPr>
            <w:tcW w:w="2846" w:type="dxa"/>
            <w:tcBorders>
              <w:top w:val="nil"/>
            </w:tcBorders>
          </w:tcPr>
          <w:p w:rsidR="00000000" w:rsidRDefault="00C35426">
            <w:pPr>
              <w:rPr>
                <w:lang w:val="en-GB"/>
              </w:rPr>
            </w:pPr>
            <w:r>
              <w:rPr>
                <w:lang w:val="en-GB"/>
              </w:rPr>
              <w:t>over 10 years.</w:t>
            </w:r>
          </w:p>
        </w:tc>
      </w:tr>
      <w:tr w:rsidR="00000000">
        <w:tblPrEx>
          <w:tblCellMar>
            <w:top w:w="0" w:type="dxa"/>
            <w:bottom w:w="0" w:type="dxa"/>
          </w:tblCellMar>
        </w:tblPrEx>
        <w:tc>
          <w:tcPr>
            <w:tcW w:w="3756" w:type="dxa"/>
          </w:tcPr>
          <w:p w:rsidR="00000000" w:rsidRDefault="00C35426">
            <w:pPr>
              <w:rPr>
                <w:lang w:val="en-GB"/>
              </w:rPr>
            </w:pPr>
            <w:r>
              <w:rPr>
                <w:lang w:val="en-GB"/>
              </w:rPr>
              <w:t xml:space="preserve">The diagram </w:t>
            </w:r>
            <w:r>
              <w:rPr>
                <w:b/>
                <w:lang w:val="en-GB"/>
              </w:rPr>
              <w:t>outlines</w:t>
            </w:r>
            <w:r>
              <w:rPr>
                <w:lang w:val="en-GB"/>
              </w:rPr>
              <w:t xml:space="preserve"> ...</w:t>
            </w:r>
          </w:p>
        </w:tc>
        <w:tc>
          <w:tcPr>
            <w:tcW w:w="3249" w:type="dxa"/>
          </w:tcPr>
          <w:p w:rsidR="00000000" w:rsidRDefault="00C35426">
            <w:pPr>
              <w:rPr>
                <w:lang w:val="en-GB"/>
              </w:rPr>
            </w:pPr>
            <w:r>
              <w:rPr>
                <w:lang w:val="en-GB"/>
              </w:rPr>
              <w:t>rates of economic growth ...</w:t>
            </w:r>
          </w:p>
        </w:tc>
        <w:tc>
          <w:tcPr>
            <w:tcW w:w="2846" w:type="dxa"/>
          </w:tcPr>
          <w:p w:rsidR="00000000" w:rsidRDefault="00C35426">
            <w:pPr>
              <w:rPr>
                <w:lang w:val="en-GB"/>
              </w:rPr>
            </w:pPr>
            <w:r>
              <w:rPr>
                <w:lang w:val="en-GB"/>
              </w:rPr>
              <w:t>between 1990 and 1996.</w:t>
            </w:r>
          </w:p>
        </w:tc>
      </w:tr>
      <w:tr w:rsidR="00000000">
        <w:tblPrEx>
          <w:tblCellMar>
            <w:top w:w="0" w:type="dxa"/>
            <w:bottom w:w="0" w:type="dxa"/>
          </w:tblCellMar>
        </w:tblPrEx>
        <w:tc>
          <w:tcPr>
            <w:tcW w:w="3756" w:type="dxa"/>
          </w:tcPr>
          <w:p w:rsidR="00000000" w:rsidRDefault="00C35426">
            <w:pPr>
              <w:rPr>
                <w:lang w:val="en-GB"/>
              </w:rPr>
            </w:pPr>
            <w:r>
              <w:rPr>
                <w:lang w:val="en-GB"/>
              </w:rPr>
              <w:t xml:space="preserve">This table </w:t>
            </w:r>
            <w:r>
              <w:rPr>
                <w:b/>
                <w:lang w:val="en-GB"/>
              </w:rPr>
              <w:t>lists</w:t>
            </w:r>
            <w:r>
              <w:rPr>
                <w:lang w:val="en-GB"/>
              </w:rPr>
              <w:t xml:space="preserve"> ...</w:t>
            </w:r>
          </w:p>
        </w:tc>
        <w:tc>
          <w:tcPr>
            <w:tcW w:w="3249" w:type="dxa"/>
          </w:tcPr>
          <w:p w:rsidR="00000000" w:rsidRDefault="00C35426">
            <w:pPr>
              <w:rPr>
                <w:lang w:val="en-GB"/>
              </w:rPr>
            </w:pPr>
            <w:r>
              <w:rPr>
                <w:lang w:val="en-GB"/>
              </w:rPr>
              <w:t>the top ten agencies ...</w:t>
            </w:r>
          </w:p>
        </w:tc>
        <w:tc>
          <w:tcPr>
            <w:tcW w:w="2846" w:type="dxa"/>
          </w:tcPr>
          <w:p w:rsidR="00000000" w:rsidRDefault="00C35426">
            <w:pPr>
              <w:rPr>
                <w:lang w:val="en-GB"/>
              </w:rPr>
            </w:pPr>
            <w:r>
              <w:rPr>
                <w:lang w:val="en-GB"/>
              </w:rPr>
              <w:t>in the industrial world.</w:t>
            </w:r>
          </w:p>
        </w:tc>
      </w:tr>
      <w:tr w:rsidR="00000000">
        <w:tblPrEx>
          <w:tblCellMar>
            <w:top w:w="0" w:type="dxa"/>
            <w:bottom w:w="0" w:type="dxa"/>
          </w:tblCellMar>
        </w:tblPrEx>
        <w:tc>
          <w:tcPr>
            <w:tcW w:w="3756" w:type="dxa"/>
          </w:tcPr>
          <w:p w:rsidR="00000000" w:rsidRDefault="00C35426">
            <w:pPr>
              <w:rPr>
                <w:lang w:val="en-GB"/>
              </w:rPr>
            </w:pPr>
            <w:r>
              <w:rPr>
                <w:lang w:val="en-GB"/>
              </w:rPr>
              <w:t xml:space="preserve">This pie chart </w:t>
            </w:r>
            <w:r>
              <w:rPr>
                <w:b/>
                <w:lang w:val="en-GB"/>
              </w:rPr>
              <w:t>represe</w:t>
            </w:r>
            <w:r>
              <w:rPr>
                <w:b/>
                <w:lang w:val="en-GB"/>
              </w:rPr>
              <w:t>nts</w:t>
            </w:r>
            <w:r>
              <w:rPr>
                <w:lang w:val="en-GB"/>
              </w:rPr>
              <w:t xml:space="preserve"> </w:t>
            </w:r>
          </w:p>
        </w:tc>
        <w:tc>
          <w:tcPr>
            <w:tcW w:w="3249" w:type="dxa"/>
          </w:tcPr>
          <w:p w:rsidR="00000000" w:rsidRDefault="00C35426">
            <w:pPr>
              <w:rPr>
                <w:lang w:val="en-GB"/>
              </w:rPr>
            </w:pPr>
            <w:r>
              <w:rPr>
                <w:lang w:val="en-GB"/>
              </w:rPr>
              <w:t>the company's turnover ...</w:t>
            </w:r>
          </w:p>
        </w:tc>
        <w:tc>
          <w:tcPr>
            <w:tcW w:w="2846" w:type="dxa"/>
          </w:tcPr>
          <w:p w:rsidR="00000000" w:rsidRDefault="00C35426">
            <w:pPr>
              <w:rPr>
                <w:lang w:val="en-GB"/>
              </w:rPr>
            </w:pPr>
            <w:r>
              <w:rPr>
                <w:lang w:val="en-GB"/>
              </w:rPr>
              <w:t>for this year in our sector.</w:t>
            </w:r>
          </w:p>
        </w:tc>
      </w:tr>
      <w:tr w:rsidR="00000000">
        <w:tblPrEx>
          <w:tblCellMar>
            <w:top w:w="0" w:type="dxa"/>
            <w:bottom w:w="0" w:type="dxa"/>
          </w:tblCellMar>
        </w:tblPrEx>
        <w:tc>
          <w:tcPr>
            <w:tcW w:w="3756" w:type="dxa"/>
          </w:tcPr>
          <w:p w:rsidR="00000000" w:rsidRDefault="00C35426">
            <w:pPr>
              <w:rPr>
                <w:lang w:val="en-GB"/>
              </w:rPr>
            </w:pPr>
            <w:r>
              <w:rPr>
                <w:lang w:val="en-GB"/>
              </w:rPr>
              <w:t xml:space="preserve">This line chart </w:t>
            </w:r>
            <w:r>
              <w:rPr>
                <w:b/>
                <w:lang w:val="en-GB"/>
              </w:rPr>
              <w:t>depicts</w:t>
            </w:r>
            <w:r>
              <w:rPr>
                <w:lang w:val="en-GB"/>
              </w:rPr>
              <w:t xml:space="preserve"> ...</w:t>
            </w:r>
          </w:p>
        </w:tc>
        <w:tc>
          <w:tcPr>
            <w:tcW w:w="3249" w:type="dxa"/>
          </w:tcPr>
          <w:p w:rsidR="00000000" w:rsidRDefault="00C35426">
            <w:pPr>
              <w:rPr>
                <w:lang w:val="en-GB"/>
              </w:rPr>
            </w:pPr>
            <w:r>
              <w:rPr>
                <w:lang w:val="en-GB"/>
              </w:rPr>
              <w:t>the changes in sales ...</w:t>
            </w:r>
          </w:p>
        </w:tc>
        <w:tc>
          <w:tcPr>
            <w:tcW w:w="2846" w:type="dxa"/>
          </w:tcPr>
          <w:p w:rsidR="00000000" w:rsidRDefault="00C35426">
            <w:pPr>
              <w:rPr>
                <w:lang w:val="en-GB"/>
              </w:rPr>
            </w:pPr>
            <w:r>
              <w:rPr>
                <w:lang w:val="en-GB"/>
              </w:rPr>
              <w:t>over the past year.</w:t>
            </w:r>
          </w:p>
        </w:tc>
      </w:tr>
      <w:tr w:rsidR="00000000">
        <w:tblPrEx>
          <w:tblCellMar>
            <w:top w:w="0" w:type="dxa"/>
            <w:bottom w:w="0" w:type="dxa"/>
          </w:tblCellMar>
        </w:tblPrEx>
        <w:tc>
          <w:tcPr>
            <w:tcW w:w="3756" w:type="dxa"/>
          </w:tcPr>
          <w:p w:rsidR="00000000" w:rsidRDefault="00C35426">
            <w:pPr>
              <w:rPr>
                <w:lang w:val="en-GB"/>
              </w:rPr>
            </w:pPr>
            <w:r>
              <w:rPr>
                <w:lang w:val="en-GB"/>
              </w:rPr>
              <w:t xml:space="preserve">This chart </w:t>
            </w:r>
            <w:r>
              <w:rPr>
                <w:b/>
                <w:lang w:val="en-GB"/>
              </w:rPr>
              <w:t>breaks down</w:t>
            </w:r>
            <w:r>
              <w:rPr>
                <w:lang w:val="en-GB"/>
              </w:rPr>
              <w:t xml:space="preserve"> (</w:t>
            </w:r>
            <w:r>
              <w:rPr>
                <w:i/>
                <w:lang w:val="en-GB"/>
              </w:rPr>
              <w:t>ventile</w:t>
            </w:r>
            <w:r>
              <w:rPr>
                <w:lang w:val="en-GB"/>
              </w:rPr>
              <w:t>) ...</w:t>
            </w:r>
          </w:p>
        </w:tc>
        <w:tc>
          <w:tcPr>
            <w:tcW w:w="3249" w:type="dxa"/>
          </w:tcPr>
          <w:p w:rsidR="00000000" w:rsidRDefault="00C35426">
            <w:pPr>
              <w:rPr>
                <w:lang w:val="en-GB"/>
              </w:rPr>
            </w:pPr>
            <w:r>
              <w:rPr>
                <w:lang w:val="en-GB"/>
              </w:rPr>
              <w:t>the sales of each salesman ...</w:t>
            </w:r>
          </w:p>
        </w:tc>
        <w:tc>
          <w:tcPr>
            <w:tcW w:w="2846" w:type="dxa"/>
          </w:tcPr>
          <w:p w:rsidR="00000000" w:rsidRDefault="00C35426">
            <w:pPr>
              <w:rPr>
                <w:lang w:val="en-GB"/>
              </w:rPr>
            </w:pPr>
            <w:r>
              <w:rPr>
                <w:lang w:val="en-GB"/>
              </w:rPr>
              <w:t>during the past ten weeks.</w:t>
            </w:r>
          </w:p>
        </w:tc>
      </w:tr>
    </w:tbl>
    <w:p w:rsidR="00000000" w:rsidRDefault="00C35426">
      <w:pPr>
        <w:pStyle w:val="Heading1"/>
        <w:rPr>
          <w:color w:val="0000FF"/>
          <w:lang w:val="en-GB"/>
        </w:rPr>
      </w:pPr>
      <w:r>
        <w:rPr>
          <w:color w:val="0000FF"/>
          <w:lang w:val="en-GB"/>
        </w:rPr>
        <w:t>The four basic trends (</w:t>
      </w:r>
      <w:r>
        <w:rPr>
          <w:i/>
          <w:color w:val="0000FF"/>
          <w:lang w:val="en-GB"/>
        </w:rPr>
        <w:t>t</w:t>
      </w:r>
      <w:r>
        <w:rPr>
          <w:i/>
          <w:color w:val="0000FF"/>
          <w:lang w:val="en-GB"/>
        </w:rPr>
        <w:t>endances</w:t>
      </w:r>
      <w:r>
        <w:rPr>
          <w:color w:val="0000FF"/>
          <w:lang w:val="en-GB"/>
        </w:rPr>
        <w:t>) are :</w:t>
      </w:r>
    </w:p>
    <w:p w:rsidR="00000000" w:rsidRDefault="00C35426">
      <w:pPr>
        <w:numPr>
          <w:ilvl w:val="0"/>
          <w:numId w:val="2"/>
        </w:numPr>
        <w:rPr>
          <w:sz w:val="24"/>
          <w:lang w:val="en-GB"/>
        </w:rPr>
      </w:pPr>
      <w:r>
        <w:rPr>
          <w:sz w:val="24"/>
          <w:lang w:val="en-GB"/>
        </w:rPr>
        <w:t xml:space="preserve">upward movement : </w:t>
      </w:r>
      <w:r>
        <w:rPr>
          <w:sz w:val="24"/>
        </w:rPr>
        <w:sym w:font="Wingdings" w:char="F0EC"/>
      </w:r>
    </w:p>
    <w:p w:rsidR="00000000" w:rsidRDefault="00C35426">
      <w:pPr>
        <w:numPr>
          <w:ilvl w:val="0"/>
          <w:numId w:val="2"/>
        </w:numPr>
        <w:rPr>
          <w:sz w:val="24"/>
          <w:lang w:val="en-GB"/>
        </w:rPr>
      </w:pPr>
      <w:r>
        <w:rPr>
          <w:sz w:val="24"/>
          <w:lang w:val="en-GB"/>
        </w:rPr>
        <w:t xml:space="preserve">downward movement : </w:t>
      </w:r>
      <w:r>
        <w:rPr>
          <w:sz w:val="24"/>
        </w:rPr>
        <w:sym w:font="Wingdings" w:char="F0EE"/>
      </w:r>
    </w:p>
    <w:p w:rsidR="00000000" w:rsidRDefault="00C35426">
      <w:pPr>
        <w:numPr>
          <w:ilvl w:val="0"/>
          <w:numId w:val="2"/>
        </w:numPr>
        <w:rPr>
          <w:sz w:val="24"/>
          <w:lang w:val="en-GB"/>
        </w:rPr>
      </w:pPr>
      <w:r>
        <w:rPr>
          <w:sz w:val="24"/>
          <w:lang w:val="en-GB"/>
        </w:rPr>
        <w:t xml:space="preserve">no movement : </w:t>
      </w:r>
      <w:r>
        <w:rPr>
          <w:sz w:val="24"/>
        </w:rPr>
        <w:sym w:font="Wingdings" w:char="F0E8"/>
      </w:r>
    </w:p>
    <w:p w:rsidR="00000000" w:rsidRDefault="00C35426">
      <w:pPr>
        <w:numPr>
          <w:ilvl w:val="0"/>
          <w:numId w:val="2"/>
        </w:numPr>
        <w:rPr>
          <w:sz w:val="24"/>
          <w:lang w:val="en-GB"/>
        </w:rPr>
      </w:pPr>
      <w:r>
        <w:rPr>
          <w:sz w:val="24"/>
          <w:lang w:val="en-GB"/>
        </w:rPr>
        <w:t xml:space="preserve">change in direction : </w:t>
      </w:r>
      <w:r>
        <w:rPr>
          <w:sz w:val="24"/>
        </w:rPr>
        <w:sym w:font="QTDingBits" w:char="F0E6"/>
      </w:r>
      <w:r>
        <w:rPr>
          <w:sz w:val="24"/>
          <w:lang w:val="en-GB"/>
        </w:rPr>
        <w:t xml:space="preserve"> or </w:t>
      </w:r>
      <w:r>
        <w:rPr>
          <w:sz w:val="24"/>
        </w:rPr>
        <w:sym w:font="QTDingBits" w:char="F0E7"/>
      </w:r>
    </w:p>
    <w:p w:rsidR="00000000" w:rsidRDefault="00C35426">
      <w:pPr>
        <w:pStyle w:val="Heading1"/>
        <w:spacing w:before="360" w:after="360"/>
        <w:rPr>
          <w:color w:val="0000FF"/>
          <w:lang w:val="en-GB"/>
        </w:rPr>
      </w:pPr>
      <w:r>
        <w:rPr>
          <w:sz w:val="24"/>
        </w:rPr>
        <w:br w:type="page"/>
      </w:r>
      <w:r>
        <w:rPr>
          <w:color w:val="0000FF"/>
          <w:lang w:val="en-GB"/>
        </w:rPr>
        <w:lastRenderedPageBreak/>
        <w:t xml:space="preserve">Indicating upward movement : </w:t>
      </w:r>
      <w:r>
        <w:rPr>
          <w:color w:val="0000FF"/>
        </w:rPr>
        <w:sym w:font="Wingdings" w:char="F0EC"/>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569"/>
      </w:tblGrid>
      <w:tr w:rsidR="00000000">
        <w:tblPrEx>
          <w:tblCellMar>
            <w:top w:w="0" w:type="dxa"/>
            <w:bottom w:w="0" w:type="dxa"/>
          </w:tblCellMar>
        </w:tblPrEx>
        <w:tc>
          <w:tcPr>
            <w:tcW w:w="6140" w:type="dxa"/>
            <w:gridSpan w:val="2"/>
            <w:tcBorders>
              <w:top w:val="single" w:sz="12" w:space="0" w:color="auto"/>
              <w:bottom w:val="single" w:sz="6" w:space="0" w:color="auto"/>
            </w:tcBorders>
            <w:shd w:val="pct40" w:color="FFFF00" w:fill="auto"/>
          </w:tcPr>
          <w:p w:rsidR="00000000" w:rsidRDefault="00C35426">
            <w:pPr>
              <w:jc w:val="center"/>
              <w:rPr>
                <w:b/>
                <w:lang w:val="en-GB"/>
              </w:rPr>
            </w:pPr>
            <w:r>
              <w:rPr>
                <w:b/>
                <w:lang w:val="en-GB"/>
              </w:rPr>
              <w:t>Verbs</w:t>
            </w:r>
          </w:p>
        </w:tc>
        <w:tc>
          <w:tcPr>
            <w:tcW w:w="3569"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Nouns</w:t>
            </w:r>
          </w:p>
        </w:tc>
      </w:tr>
      <w:tr w:rsidR="00000000">
        <w:tblPrEx>
          <w:tblCellMar>
            <w:top w:w="0" w:type="dxa"/>
            <w:bottom w:w="0" w:type="dxa"/>
          </w:tblCellMar>
        </w:tblPrEx>
        <w:tc>
          <w:tcPr>
            <w:tcW w:w="3070"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Transitive</w:t>
            </w:r>
          </w:p>
        </w:tc>
        <w:tc>
          <w:tcPr>
            <w:tcW w:w="3070"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Intransitive</w:t>
            </w:r>
          </w:p>
        </w:tc>
        <w:tc>
          <w:tcPr>
            <w:tcW w:w="3569" w:type="dxa"/>
            <w:tcBorders>
              <w:top w:val="single" w:sz="6" w:space="0" w:color="auto"/>
              <w:bottom w:val="single" w:sz="6" w:space="0" w:color="auto"/>
            </w:tcBorders>
            <w:shd w:val="pct40" w:color="FFFF00" w:fill="auto"/>
          </w:tcPr>
          <w:p w:rsidR="00000000" w:rsidRDefault="00C35426">
            <w:pPr>
              <w:jc w:val="center"/>
              <w:rPr>
                <w:b/>
                <w:lang w:val="en-GB"/>
              </w:rPr>
            </w:pPr>
          </w:p>
        </w:tc>
      </w:tr>
      <w:tr w:rsidR="00000000">
        <w:tblPrEx>
          <w:tblCellMar>
            <w:top w:w="0" w:type="dxa"/>
            <w:bottom w:w="0" w:type="dxa"/>
          </w:tblCellMar>
        </w:tblPrEx>
        <w:tc>
          <w:tcPr>
            <w:tcW w:w="3070" w:type="dxa"/>
            <w:tcBorders>
              <w:top w:val="nil"/>
            </w:tcBorders>
          </w:tcPr>
          <w:p w:rsidR="00000000" w:rsidRDefault="00C35426">
            <w:pPr>
              <w:rPr>
                <w:lang w:val="en-GB"/>
              </w:rPr>
            </w:pPr>
            <w:r>
              <w:rPr>
                <w:lang w:val="en-GB"/>
              </w:rPr>
              <w:t>(to) increase</w:t>
            </w:r>
          </w:p>
        </w:tc>
        <w:tc>
          <w:tcPr>
            <w:tcW w:w="3070" w:type="dxa"/>
            <w:tcBorders>
              <w:top w:val="nil"/>
            </w:tcBorders>
          </w:tcPr>
          <w:p w:rsidR="00000000" w:rsidRDefault="00C35426">
            <w:pPr>
              <w:rPr>
                <w:lang w:val="en-GB"/>
              </w:rPr>
            </w:pPr>
            <w:r>
              <w:rPr>
                <w:lang w:val="en-GB"/>
              </w:rPr>
              <w:t>(to) increase</w:t>
            </w:r>
          </w:p>
        </w:tc>
        <w:tc>
          <w:tcPr>
            <w:tcW w:w="3569" w:type="dxa"/>
            <w:tcBorders>
              <w:top w:val="nil"/>
            </w:tcBorders>
          </w:tcPr>
          <w:p w:rsidR="00000000" w:rsidRDefault="00C35426">
            <w:pPr>
              <w:rPr>
                <w:lang w:val="en-GB"/>
              </w:rPr>
            </w:pPr>
            <w:r>
              <w:rPr>
                <w:lang w:val="en-GB"/>
              </w:rPr>
              <w:t>(an) increase</w:t>
            </w:r>
          </w:p>
        </w:tc>
      </w:tr>
      <w:tr w:rsidR="00000000">
        <w:tblPrEx>
          <w:tblCellMar>
            <w:top w:w="0" w:type="dxa"/>
            <w:bottom w:w="0" w:type="dxa"/>
          </w:tblCellMar>
        </w:tblPrEx>
        <w:tc>
          <w:tcPr>
            <w:tcW w:w="3070" w:type="dxa"/>
          </w:tcPr>
          <w:p w:rsidR="00000000" w:rsidRDefault="00C35426">
            <w:pPr>
              <w:rPr>
                <w:lang w:val="en-GB"/>
              </w:rPr>
            </w:pPr>
            <w:r>
              <w:rPr>
                <w:lang w:val="en-GB"/>
              </w:rPr>
              <w:t>(to) raise</w:t>
            </w:r>
          </w:p>
        </w:tc>
        <w:tc>
          <w:tcPr>
            <w:tcW w:w="3070" w:type="dxa"/>
          </w:tcPr>
          <w:p w:rsidR="00000000" w:rsidRDefault="00C35426">
            <w:pPr>
              <w:rPr>
                <w:lang w:val="en-GB"/>
              </w:rPr>
            </w:pPr>
            <w:r>
              <w:rPr>
                <w:lang w:val="en-GB"/>
              </w:rPr>
              <w:t>(to) rise (rose, risen)</w:t>
            </w:r>
          </w:p>
        </w:tc>
        <w:tc>
          <w:tcPr>
            <w:tcW w:w="3569" w:type="dxa"/>
          </w:tcPr>
          <w:p w:rsidR="00000000" w:rsidRDefault="00C35426">
            <w:pPr>
              <w:rPr>
                <w:lang w:val="en-GB"/>
              </w:rPr>
            </w:pPr>
            <w:r>
              <w:rPr>
                <w:lang w:val="en-GB"/>
              </w:rPr>
              <w:t xml:space="preserve">(a) </w:t>
            </w:r>
            <w:r>
              <w:rPr>
                <w:lang w:val="en-GB"/>
              </w:rPr>
              <w:t>raise (US), a rise (UK)</w:t>
            </w:r>
          </w:p>
        </w:tc>
      </w:tr>
      <w:tr w:rsidR="00000000">
        <w:tblPrEx>
          <w:tblCellMar>
            <w:top w:w="0" w:type="dxa"/>
            <w:bottom w:w="0" w:type="dxa"/>
          </w:tblCellMar>
        </w:tblPrEx>
        <w:tc>
          <w:tcPr>
            <w:tcW w:w="3070" w:type="dxa"/>
          </w:tcPr>
          <w:p w:rsidR="00000000" w:rsidRDefault="00C35426">
            <w:pPr>
              <w:rPr>
                <w:lang w:val="en-GB"/>
              </w:rPr>
            </w:pPr>
            <w:r>
              <w:rPr>
                <w:lang w:val="en-GB"/>
              </w:rPr>
              <w:t>(to) push/put/step up</w:t>
            </w:r>
          </w:p>
        </w:tc>
        <w:tc>
          <w:tcPr>
            <w:tcW w:w="3070" w:type="dxa"/>
          </w:tcPr>
          <w:p w:rsidR="00000000" w:rsidRDefault="00C35426">
            <w:pPr>
              <w:rPr>
                <w:lang w:val="en-GB"/>
              </w:rPr>
            </w:pPr>
            <w:r>
              <w:rPr>
                <w:lang w:val="en-GB"/>
              </w:rPr>
              <w:t>(to) go/be up</w:t>
            </w:r>
          </w:p>
        </w:tc>
        <w:tc>
          <w:tcPr>
            <w:tcW w:w="3569" w:type="dxa"/>
          </w:tcPr>
          <w:p w:rsidR="00000000" w:rsidRDefault="00C35426">
            <w:pPr>
              <w:rPr>
                <w:lang w:val="en-GB"/>
              </w:rPr>
            </w:pPr>
            <w:r>
              <w:rPr>
                <w:lang w:val="en-GB"/>
              </w:rPr>
              <w:t>(an) upswing</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grow</w:t>
            </w:r>
          </w:p>
        </w:tc>
        <w:tc>
          <w:tcPr>
            <w:tcW w:w="3569" w:type="dxa"/>
          </w:tcPr>
          <w:p w:rsidR="00000000" w:rsidRDefault="00C35426">
            <w:pPr>
              <w:rPr>
                <w:lang w:val="en-GB"/>
              </w:rPr>
            </w:pPr>
            <w:r>
              <w:rPr>
                <w:lang w:val="en-GB"/>
              </w:rPr>
              <w:t>(a) growth</w:t>
            </w:r>
          </w:p>
        </w:tc>
      </w:tr>
      <w:tr w:rsidR="00000000">
        <w:tblPrEx>
          <w:tblCellMar>
            <w:top w:w="0" w:type="dxa"/>
            <w:bottom w:w="0" w:type="dxa"/>
          </w:tblCellMar>
        </w:tblPrEx>
        <w:tc>
          <w:tcPr>
            <w:tcW w:w="3070" w:type="dxa"/>
          </w:tcPr>
          <w:p w:rsidR="00000000" w:rsidRDefault="00C35426">
            <w:pPr>
              <w:rPr>
                <w:lang w:val="en-GB"/>
              </w:rPr>
            </w:pPr>
            <w:r>
              <w:rPr>
                <w:lang w:val="en-GB"/>
              </w:rPr>
              <w:t>(to) extend, (to) expand</w:t>
            </w:r>
          </w:p>
        </w:tc>
        <w:tc>
          <w:tcPr>
            <w:tcW w:w="3070" w:type="dxa"/>
          </w:tcPr>
          <w:p w:rsidR="00000000" w:rsidRDefault="00C35426">
            <w:pPr>
              <w:rPr>
                <w:lang w:val="en-GB"/>
              </w:rPr>
            </w:pPr>
            <w:r>
              <w:rPr>
                <w:lang w:val="en-GB"/>
              </w:rPr>
              <w:t>(to) extend, (to) expand</w:t>
            </w:r>
          </w:p>
        </w:tc>
        <w:tc>
          <w:tcPr>
            <w:tcW w:w="3569" w:type="dxa"/>
          </w:tcPr>
          <w:p w:rsidR="00000000" w:rsidRDefault="00C35426">
            <w:pPr>
              <w:rPr>
                <w:lang w:val="en-GB"/>
              </w:rPr>
            </w:pPr>
            <w:r>
              <w:rPr>
                <w:lang w:val="en-GB"/>
              </w:rPr>
              <w:t>(an) extension, expansion</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progress</w:t>
            </w:r>
          </w:p>
        </w:tc>
        <w:tc>
          <w:tcPr>
            <w:tcW w:w="3569" w:type="dxa"/>
          </w:tcPr>
          <w:p w:rsidR="00000000" w:rsidRDefault="00C35426">
            <w:pPr>
              <w:rPr>
                <w:lang w:val="en-GB"/>
              </w:rPr>
            </w:pPr>
            <w:r>
              <w:rPr>
                <w:lang w:val="en-GB"/>
              </w:rPr>
              <w:t>(a) progression</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boom/soar/climb</w:t>
            </w:r>
          </w:p>
        </w:tc>
        <w:tc>
          <w:tcPr>
            <w:tcW w:w="3569" w:type="dxa"/>
          </w:tcPr>
          <w:p w:rsidR="00000000" w:rsidRDefault="00C35426">
            <w:pPr>
              <w:rPr>
                <w:lang w:val="en-GB"/>
              </w:rPr>
            </w:pPr>
            <w:r>
              <w:rPr>
                <w:lang w:val="en-GB"/>
              </w:rPr>
              <w:t>(a) boom</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 xml:space="preserve">(to) jump, (to) </w:t>
            </w:r>
            <w:r>
              <w:rPr>
                <w:lang w:val="en-GB"/>
              </w:rPr>
              <w:t>skyrocket</w:t>
            </w:r>
          </w:p>
        </w:tc>
        <w:tc>
          <w:tcPr>
            <w:tcW w:w="3569" w:type="dxa"/>
          </w:tcPr>
          <w:p w:rsidR="00000000" w:rsidRDefault="00C35426">
            <w:pPr>
              <w:rPr>
                <w:lang w:val="en-GB"/>
              </w:rPr>
            </w:pPr>
            <w:r>
              <w:rPr>
                <w:lang w:val="en-GB"/>
              </w:rPr>
              <w:t>(a) jump</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reach a peak, (to) peak</w:t>
            </w:r>
          </w:p>
        </w:tc>
        <w:tc>
          <w:tcPr>
            <w:tcW w:w="3569" w:type="dxa"/>
          </w:tcPr>
          <w:p w:rsidR="00000000" w:rsidRDefault="00C35426">
            <w:pPr>
              <w:rPr>
                <w:lang w:val="en-GB"/>
              </w:rPr>
            </w:pPr>
            <w:r>
              <w:rPr>
                <w:lang w:val="en-GB"/>
              </w:rPr>
              <w:t>(a) peak</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reach an all-time high</w:t>
            </w:r>
          </w:p>
        </w:tc>
        <w:tc>
          <w:tcPr>
            <w:tcW w:w="3569" w:type="dxa"/>
          </w:tcPr>
          <w:p w:rsidR="00000000" w:rsidRDefault="00C35426">
            <w:pPr>
              <w:rPr>
                <w:lang w:val="en-GB"/>
              </w:rPr>
            </w:pPr>
          </w:p>
        </w:tc>
      </w:tr>
    </w:tbl>
    <w:p w:rsidR="00000000" w:rsidRDefault="00C35426">
      <w:pPr>
        <w:pStyle w:val="Heading1"/>
        <w:pBdr>
          <w:bottom w:val="none" w:sz="0" w:space="0" w:color="auto"/>
        </w:pBdr>
        <w:spacing w:before="360" w:after="360"/>
        <w:rPr>
          <w:color w:val="0000FF"/>
          <w:lang w:val="en-GB"/>
        </w:rPr>
      </w:pPr>
      <w:r>
        <w:rPr>
          <w:color w:val="0000FF"/>
          <w:lang w:val="en-GB"/>
        </w:rPr>
        <w:t xml:space="preserve">Indicating downward movement : </w:t>
      </w:r>
      <w:r>
        <w:rPr>
          <w:color w:val="0000FF"/>
        </w:rPr>
        <w:sym w:font="Wingdings" w:char="F0E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569"/>
      </w:tblGrid>
      <w:tr w:rsidR="00000000">
        <w:tblPrEx>
          <w:tblCellMar>
            <w:top w:w="0" w:type="dxa"/>
            <w:bottom w:w="0" w:type="dxa"/>
          </w:tblCellMar>
        </w:tblPrEx>
        <w:tc>
          <w:tcPr>
            <w:tcW w:w="6140" w:type="dxa"/>
            <w:gridSpan w:val="2"/>
            <w:tcBorders>
              <w:top w:val="single" w:sz="12" w:space="0" w:color="auto"/>
              <w:bottom w:val="single" w:sz="6" w:space="0" w:color="auto"/>
            </w:tcBorders>
            <w:shd w:val="pct40" w:color="FFFF00" w:fill="auto"/>
          </w:tcPr>
          <w:p w:rsidR="00000000" w:rsidRDefault="00C35426">
            <w:pPr>
              <w:jc w:val="center"/>
              <w:rPr>
                <w:b/>
                <w:lang w:val="en-GB"/>
              </w:rPr>
            </w:pPr>
            <w:r>
              <w:rPr>
                <w:b/>
                <w:lang w:val="en-GB"/>
              </w:rPr>
              <w:t>Verbs</w:t>
            </w:r>
          </w:p>
        </w:tc>
        <w:tc>
          <w:tcPr>
            <w:tcW w:w="3569"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Nouns</w:t>
            </w:r>
          </w:p>
        </w:tc>
      </w:tr>
      <w:tr w:rsidR="00000000">
        <w:tblPrEx>
          <w:tblCellMar>
            <w:top w:w="0" w:type="dxa"/>
            <w:bottom w:w="0" w:type="dxa"/>
          </w:tblCellMar>
        </w:tblPrEx>
        <w:tc>
          <w:tcPr>
            <w:tcW w:w="3070"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Transitive</w:t>
            </w:r>
          </w:p>
        </w:tc>
        <w:tc>
          <w:tcPr>
            <w:tcW w:w="3070"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Intransitive</w:t>
            </w:r>
          </w:p>
        </w:tc>
        <w:tc>
          <w:tcPr>
            <w:tcW w:w="3569" w:type="dxa"/>
            <w:tcBorders>
              <w:top w:val="single" w:sz="6" w:space="0" w:color="auto"/>
              <w:bottom w:val="single" w:sz="6" w:space="0" w:color="auto"/>
            </w:tcBorders>
            <w:shd w:val="pct40" w:color="FFFF00" w:fill="auto"/>
          </w:tcPr>
          <w:p w:rsidR="00000000" w:rsidRDefault="00C35426">
            <w:pPr>
              <w:jc w:val="center"/>
              <w:rPr>
                <w:b/>
                <w:lang w:val="en-GB"/>
              </w:rPr>
            </w:pPr>
          </w:p>
        </w:tc>
      </w:tr>
      <w:tr w:rsidR="00000000">
        <w:tblPrEx>
          <w:tblCellMar>
            <w:top w:w="0" w:type="dxa"/>
            <w:bottom w:w="0" w:type="dxa"/>
          </w:tblCellMar>
        </w:tblPrEx>
        <w:tc>
          <w:tcPr>
            <w:tcW w:w="3070" w:type="dxa"/>
            <w:tcBorders>
              <w:top w:val="nil"/>
            </w:tcBorders>
          </w:tcPr>
          <w:p w:rsidR="00000000" w:rsidRDefault="00C35426">
            <w:pPr>
              <w:rPr>
                <w:lang w:val="en-GB"/>
              </w:rPr>
            </w:pPr>
            <w:r>
              <w:rPr>
                <w:lang w:val="en-GB"/>
              </w:rPr>
              <w:t>(to) decrease</w:t>
            </w:r>
          </w:p>
        </w:tc>
        <w:tc>
          <w:tcPr>
            <w:tcW w:w="3070" w:type="dxa"/>
            <w:tcBorders>
              <w:top w:val="nil"/>
            </w:tcBorders>
          </w:tcPr>
          <w:p w:rsidR="00000000" w:rsidRDefault="00C35426">
            <w:pPr>
              <w:rPr>
                <w:lang w:val="en-GB"/>
              </w:rPr>
            </w:pPr>
            <w:r>
              <w:rPr>
                <w:lang w:val="en-GB"/>
              </w:rPr>
              <w:t>(to) decrease</w:t>
            </w:r>
          </w:p>
        </w:tc>
        <w:tc>
          <w:tcPr>
            <w:tcW w:w="3569" w:type="dxa"/>
            <w:tcBorders>
              <w:top w:val="nil"/>
            </w:tcBorders>
          </w:tcPr>
          <w:p w:rsidR="00000000" w:rsidRDefault="00C35426">
            <w:pPr>
              <w:rPr>
                <w:lang w:val="en-GB"/>
              </w:rPr>
            </w:pPr>
            <w:r>
              <w:rPr>
                <w:lang w:val="en-GB"/>
              </w:rPr>
              <w:t>(a) decrease</w:t>
            </w:r>
          </w:p>
        </w:tc>
      </w:tr>
      <w:tr w:rsidR="00000000">
        <w:tblPrEx>
          <w:tblCellMar>
            <w:top w:w="0" w:type="dxa"/>
            <w:bottom w:w="0" w:type="dxa"/>
          </w:tblCellMar>
        </w:tblPrEx>
        <w:tc>
          <w:tcPr>
            <w:tcW w:w="3070" w:type="dxa"/>
          </w:tcPr>
          <w:p w:rsidR="00000000" w:rsidRDefault="00C35426">
            <w:pPr>
              <w:rPr>
                <w:lang w:val="en-GB"/>
              </w:rPr>
            </w:pPr>
            <w:r>
              <w:rPr>
                <w:lang w:val="en-GB"/>
              </w:rPr>
              <w:t>(to) cut, (to) reduce</w:t>
            </w:r>
          </w:p>
        </w:tc>
        <w:tc>
          <w:tcPr>
            <w:tcW w:w="3070" w:type="dxa"/>
          </w:tcPr>
          <w:p w:rsidR="00000000" w:rsidRDefault="00C35426">
            <w:pPr>
              <w:rPr>
                <w:lang w:val="en-GB"/>
              </w:rPr>
            </w:pPr>
          </w:p>
        </w:tc>
        <w:tc>
          <w:tcPr>
            <w:tcW w:w="3569" w:type="dxa"/>
          </w:tcPr>
          <w:p w:rsidR="00000000" w:rsidRDefault="00C35426">
            <w:pPr>
              <w:rPr>
                <w:lang w:val="en-GB"/>
              </w:rPr>
            </w:pPr>
            <w:r>
              <w:rPr>
                <w:lang w:val="en-GB"/>
              </w:rPr>
              <w:t>(a) cut, (a) reduction</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w:t>
            </w:r>
            <w:r>
              <w:rPr>
                <w:lang w:val="en-GB"/>
              </w:rPr>
              <w:t>) fall (off)    (fall, fell, fallen)</w:t>
            </w:r>
          </w:p>
        </w:tc>
        <w:tc>
          <w:tcPr>
            <w:tcW w:w="3569" w:type="dxa"/>
          </w:tcPr>
          <w:p w:rsidR="00000000" w:rsidRDefault="00C35426">
            <w:pPr>
              <w:rPr>
                <w:lang w:val="en-GB"/>
              </w:rPr>
            </w:pPr>
            <w:r>
              <w:rPr>
                <w:lang w:val="en-GB"/>
              </w:rPr>
              <w:t>(a) fall</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plunge, to plummet</w:t>
            </w:r>
          </w:p>
        </w:tc>
        <w:tc>
          <w:tcPr>
            <w:tcW w:w="3569" w:type="dxa"/>
          </w:tcPr>
          <w:p w:rsidR="00000000" w:rsidRDefault="00C35426">
            <w:pPr>
              <w:rPr>
                <w:lang w:val="en-GB"/>
              </w:rPr>
            </w:pPr>
            <w:r>
              <w:rPr>
                <w:lang w:val="en-GB"/>
              </w:rPr>
              <w:t>(a) plunge</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drop (off)</w:t>
            </w:r>
          </w:p>
        </w:tc>
        <w:tc>
          <w:tcPr>
            <w:tcW w:w="3569" w:type="dxa"/>
          </w:tcPr>
          <w:p w:rsidR="00000000" w:rsidRDefault="00C35426">
            <w:pPr>
              <w:rPr>
                <w:lang w:val="en-GB"/>
              </w:rPr>
            </w:pPr>
            <w:r>
              <w:rPr>
                <w:lang w:val="en-GB"/>
              </w:rPr>
              <w:t>(a) drop</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go down</w:t>
            </w:r>
          </w:p>
        </w:tc>
        <w:tc>
          <w:tcPr>
            <w:tcW w:w="3569" w:type="dxa"/>
          </w:tcPr>
          <w:p w:rsidR="00000000" w:rsidRDefault="00C35426">
            <w:pPr>
              <w:rPr>
                <w:lang w:val="en-GB"/>
              </w:rPr>
            </w:pPr>
            <w:r>
              <w:rPr>
                <w:lang w:val="en-GB"/>
              </w:rPr>
              <w:t>(a) downswing</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decline</w:t>
            </w:r>
          </w:p>
        </w:tc>
        <w:tc>
          <w:tcPr>
            <w:tcW w:w="3569" w:type="dxa"/>
          </w:tcPr>
          <w:p w:rsidR="00000000" w:rsidRDefault="00C35426">
            <w:pPr>
              <w:rPr>
                <w:lang w:val="en-GB"/>
              </w:rPr>
            </w:pPr>
            <w:r>
              <w:rPr>
                <w:lang w:val="en-GB"/>
              </w:rPr>
              <w:t>(a) decline</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collapse</w:t>
            </w:r>
          </w:p>
        </w:tc>
        <w:tc>
          <w:tcPr>
            <w:tcW w:w="3569" w:type="dxa"/>
          </w:tcPr>
          <w:p w:rsidR="00000000" w:rsidRDefault="00C35426">
            <w:pPr>
              <w:rPr>
                <w:lang w:val="en-GB"/>
              </w:rPr>
            </w:pPr>
            <w:r>
              <w:rPr>
                <w:lang w:val="en-GB"/>
              </w:rPr>
              <w:t>(a) collapse (dramatic fall)</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slump, (to) go bust</w:t>
            </w:r>
          </w:p>
        </w:tc>
        <w:tc>
          <w:tcPr>
            <w:tcW w:w="3569" w:type="dxa"/>
          </w:tcPr>
          <w:p w:rsidR="00000000" w:rsidRDefault="00C35426">
            <w:pPr>
              <w:rPr>
                <w:lang w:val="en-GB"/>
              </w:rPr>
            </w:pPr>
            <w:r>
              <w:rPr>
                <w:lang w:val="en-GB"/>
              </w:rPr>
              <w:t>(a) slump</w:t>
            </w:r>
          </w:p>
        </w:tc>
      </w:tr>
      <w:tr w:rsidR="00000000">
        <w:tblPrEx>
          <w:tblCellMar>
            <w:top w:w="0" w:type="dxa"/>
            <w:bottom w:w="0" w:type="dxa"/>
          </w:tblCellMar>
        </w:tblPrEx>
        <w:tc>
          <w:tcPr>
            <w:tcW w:w="3070" w:type="dxa"/>
          </w:tcPr>
          <w:p w:rsidR="00000000" w:rsidRDefault="00C35426">
            <w:pPr>
              <w:rPr>
                <w:lang w:val="en-GB"/>
              </w:rPr>
            </w:pPr>
          </w:p>
        </w:tc>
        <w:tc>
          <w:tcPr>
            <w:tcW w:w="3070" w:type="dxa"/>
          </w:tcPr>
          <w:p w:rsidR="00000000" w:rsidRDefault="00C35426">
            <w:pPr>
              <w:rPr>
                <w:lang w:val="en-GB"/>
              </w:rPr>
            </w:pPr>
            <w:r>
              <w:rPr>
                <w:lang w:val="en-GB"/>
              </w:rPr>
              <w:t>(to) b</w:t>
            </w:r>
            <w:r>
              <w:rPr>
                <w:lang w:val="en-GB"/>
              </w:rPr>
              <w:t>ottom out</w:t>
            </w:r>
          </w:p>
        </w:tc>
        <w:tc>
          <w:tcPr>
            <w:tcW w:w="3569" w:type="dxa"/>
          </w:tcPr>
          <w:p w:rsidR="00000000" w:rsidRDefault="00C35426">
            <w:pPr>
              <w:rPr>
                <w:lang w:val="en-GB"/>
              </w:rPr>
            </w:pPr>
          </w:p>
        </w:tc>
      </w:tr>
    </w:tbl>
    <w:p w:rsidR="00000000" w:rsidRDefault="00C35426">
      <w:pPr>
        <w:pStyle w:val="Heading1"/>
        <w:pBdr>
          <w:bottom w:val="none" w:sz="0" w:space="0" w:color="auto"/>
        </w:pBdr>
        <w:spacing w:before="360" w:after="360"/>
        <w:rPr>
          <w:color w:val="0000FF"/>
          <w:lang w:val="en-GB"/>
        </w:rPr>
      </w:pPr>
      <w:r>
        <w:rPr>
          <w:color w:val="0000FF"/>
          <w:lang w:val="en-GB"/>
        </w:rPr>
        <w:t xml:space="preserve">Indicating no movement : </w:t>
      </w:r>
      <w:r>
        <w:rPr>
          <w:color w:val="0000FF"/>
        </w:rPr>
        <w:sym w:font="Wingdings" w:char="F0E8"/>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569"/>
      </w:tblGrid>
      <w:tr w:rsidR="00000000">
        <w:tblPrEx>
          <w:tblCellMar>
            <w:top w:w="0" w:type="dxa"/>
            <w:bottom w:w="0" w:type="dxa"/>
          </w:tblCellMar>
        </w:tblPrEx>
        <w:tc>
          <w:tcPr>
            <w:tcW w:w="6140" w:type="dxa"/>
            <w:gridSpan w:val="2"/>
            <w:tcBorders>
              <w:top w:val="single" w:sz="12" w:space="0" w:color="auto"/>
              <w:bottom w:val="single" w:sz="6" w:space="0" w:color="auto"/>
            </w:tcBorders>
            <w:shd w:val="pct40" w:color="FFFF00" w:fill="auto"/>
          </w:tcPr>
          <w:p w:rsidR="00000000" w:rsidRDefault="00C35426">
            <w:pPr>
              <w:jc w:val="center"/>
              <w:rPr>
                <w:b/>
                <w:lang w:val="en-GB"/>
              </w:rPr>
            </w:pPr>
            <w:r>
              <w:rPr>
                <w:b/>
                <w:lang w:val="en-GB"/>
              </w:rPr>
              <w:t>Verbs</w:t>
            </w:r>
          </w:p>
        </w:tc>
        <w:tc>
          <w:tcPr>
            <w:tcW w:w="3569"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Nouns</w:t>
            </w:r>
          </w:p>
        </w:tc>
      </w:tr>
      <w:tr w:rsidR="00000000">
        <w:tblPrEx>
          <w:tblCellMar>
            <w:top w:w="0" w:type="dxa"/>
            <w:bottom w:w="0" w:type="dxa"/>
          </w:tblCellMar>
        </w:tblPrEx>
        <w:tc>
          <w:tcPr>
            <w:tcW w:w="3070"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Transitive</w:t>
            </w:r>
          </w:p>
        </w:tc>
        <w:tc>
          <w:tcPr>
            <w:tcW w:w="3070"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Intransitive</w:t>
            </w:r>
          </w:p>
        </w:tc>
        <w:tc>
          <w:tcPr>
            <w:tcW w:w="3569" w:type="dxa"/>
            <w:tcBorders>
              <w:top w:val="single" w:sz="6" w:space="0" w:color="auto"/>
              <w:bottom w:val="single" w:sz="6" w:space="0" w:color="auto"/>
            </w:tcBorders>
            <w:shd w:val="pct40" w:color="FFFF00" w:fill="auto"/>
          </w:tcPr>
          <w:p w:rsidR="00000000" w:rsidRDefault="00C35426">
            <w:pPr>
              <w:jc w:val="center"/>
              <w:rPr>
                <w:b/>
                <w:lang w:val="en-GB"/>
              </w:rPr>
            </w:pPr>
          </w:p>
        </w:tc>
      </w:tr>
      <w:tr w:rsidR="00000000">
        <w:tblPrEx>
          <w:tblCellMar>
            <w:top w:w="0" w:type="dxa"/>
            <w:bottom w:w="0" w:type="dxa"/>
          </w:tblCellMar>
        </w:tblPrEx>
        <w:tc>
          <w:tcPr>
            <w:tcW w:w="3070" w:type="dxa"/>
            <w:tcBorders>
              <w:top w:val="nil"/>
            </w:tcBorders>
          </w:tcPr>
          <w:p w:rsidR="00000000" w:rsidRDefault="00C35426">
            <w:pPr>
              <w:rPr>
                <w:lang w:val="en-GB"/>
              </w:rPr>
            </w:pPr>
            <w:r>
              <w:rPr>
                <w:lang w:val="en-GB"/>
              </w:rPr>
              <w:t>(to) keep ... stable</w:t>
            </w:r>
          </w:p>
        </w:tc>
        <w:tc>
          <w:tcPr>
            <w:tcW w:w="3070" w:type="dxa"/>
            <w:tcBorders>
              <w:top w:val="nil"/>
            </w:tcBorders>
          </w:tcPr>
          <w:p w:rsidR="00000000" w:rsidRDefault="00C35426">
            <w:pPr>
              <w:rPr>
                <w:lang w:val="en-GB"/>
              </w:rPr>
            </w:pPr>
            <w:r>
              <w:rPr>
                <w:lang w:val="en-GB"/>
              </w:rPr>
              <w:t>(to) remain stable</w:t>
            </w:r>
          </w:p>
        </w:tc>
        <w:tc>
          <w:tcPr>
            <w:tcW w:w="3569" w:type="dxa"/>
            <w:tcBorders>
              <w:top w:val="nil"/>
            </w:tcBorders>
          </w:tcPr>
          <w:p w:rsidR="00000000" w:rsidRDefault="00C35426">
            <w:pPr>
              <w:rPr>
                <w:lang w:val="en-GB"/>
              </w:rPr>
            </w:pPr>
          </w:p>
        </w:tc>
      </w:tr>
      <w:tr w:rsidR="00000000">
        <w:tblPrEx>
          <w:tblCellMar>
            <w:top w:w="0" w:type="dxa"/>
            <w:bottom w:w="0" w:type="dxa"/>
          </w:tblCellMar>
        </w:tblPrEx>
        <w:tc>
          <w:tcPr>
            <w:tcW w:w="3070" w:type="dxa"/>
          </w:tcPr>
          <w:p w:rsidR="00000000" w:rsidRDefault="00C35426">
            <w:pPr>
              <w:rPr>
                <w:lang w:val="en-GB"/>
              </w:rPr>
            </w:pPr>
            <w:r>
              <w:rPr>
                <w:lang w:val="en-GB"/>
              </w:rPr>
              <w:t>(to) hold ... constant</w:t>
            </w:r>
          </w:p>
        </w:tc>
        <w:tc>
          <w:tcPr>
            <w:tcW w:w="3070" w:type="dxa"/>
          </w:tcPr>
          <w:p w:rsidR="00000000" w:rsidRDefault="00C35426">
            <w:pPr>
              <w:rPr>
                <w:lang w:val="en-GB"/>
              </w:rPr>
            </w:pPr>
            <w:r>
              <w:rPr>
                <w:lang w:val="en-GB"/>
              </w:rPr>
              <w:t>(to) stay constant</w:t>
            </w:r>
          </w:p>
        </w:tc>
        <w:tc>
          <w:tcPr>
            <w:tcW w:w="3569" w:type="dxa"/>
          </w:tcPr>
          <w:p w:rsidR="00000000" w:rsidRDefault="00C35426">
            <w:pPr>
              <w:rPr>
                <w:lang w:val="en-GB"/>
              </w:rPr>
            </w:pPr>
          </w:p>
        </w:tc>
      </w:tr>
      <w:tr w:rsidR="00000000">
        <w:tblPrEx>
          <w:tblCellMar>
            <w:top w:w="0" w:type="dxa"/>
            <w:bottom w:w="0" w:type="dxa"/>
          </w:tblCellMar>
        </w:tblPrEx>
        <w:tc>
          <w:tcPr>
            <w:tcW w:w="3070" w:type="dxa"/>
          </w:tcPr>
          <w:p w:rsidR="00000000" w:rsidRDefault="00C35426">
            <w:pPr>
              <w:rPr>
                <w:lang w:val="en-GB"/>
              </w:rPr>
            </w:pPr>
            <w:r>
              <w:rPr>
                <w:lang w:val="en-GB"/>
              </w:rPr>
              <w:t>(to) stabilize</w:t>
            </w:r>
          </w:p>
        </w:tc>
        <w:tc>
          <w:tcPr>
            <w:tcW w:w="3070" w:type="dxa"/>
          </w:tcPr>
          <w:p w:rsidR="00000000" w:rsidRDefault="00C35426">
            <w:pPr>
              <w:rPr>
                <w:lang w:val="en-GB"/>
              </w:rPr>
            </w:pPr>
            <w:r>
              <w:rPr>
                <w:lang w:val="en-GB"/>
              </w:rPr>
              <w:t>(to) stabilize</w:t>
            </w:r>
          </w:p>
        </w:tc>
        <w:tc>
          <w:tcPr>
            <w:tcW w:w="3569" w:type="dxa"/>
          </w:tcPr>
          <w:p w:rsidR="00000000" w:rsidRDefault="00C35426">
            <w:pPr>
              <w:rPr>
                <w:lang w:val="en-GB"/>
              </w:rPr>
            </w:pPr>
            <w:r>
              <w:rPr>
                <w:lang w:val="en-GB"/>
              </w:rPr>
              <w:t>stability</w:t>
            </w:r>
          </w:p>
        </w:tc>
      </w:tr>
    </w:tbl>
    <w:p w:rsidR="00000000" w:rsidRDefault="00C35426">
      <w:pPr>
        <w:pStyle w:val="Heading1"/>
        <w:pBdr>
          <w:bottom w:val="none" w:sz="0" w:space="0" w:color="auto"/>
        </w:pBdr>
        <w:spacing w:before="360" w:after="360"/>
        <w:rPr>
          <w:color w:val="0000FF"/>
          <w:lang w:val="en-GB"/>
        </w:rPr>
      </w:pPr>
      <w:r>
        <w:rPr>
          <w:color w:val="0000FF"/>
          <w:lang w:val="en-GB"/>
        </w:rPr>
        <w:t xml:space="preserve">Indicating a change of direction : </w:t>
      </w:r>
      <w:r>
        <w:rPr>
          <w:color w:val="0000FF"/>
        </w:rPr>
        <w:sym w:font="QTDingBits" w:char="F0EE"/>
      </w:r>
      <w:r>
        <w:rPr>
          <w:color w:val="0000FF"/>
          <w:lang w:val="en-GB"/>
        </w:rPr>
        <w:t xml:space="preserve"> or </w:t>
      </w:r>
      <w:r>
        <w:rPr>
          <w:color w:val="0000FF"/>
        </w:rPr>
        <w:sym w:font="QTDingBits" w:char="F0E7"/>
      </w:r>
      <w:r>
        <w:rPr>
          <w:color w:val="0000FF"/>
          <w:lang w:val="en-GB"/>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3223"/>
        <w:gridCol w:w="3722"/>
      </w:tblGrid>
      <w:tr w:rsidR="00000000">
        <w:tblPrEx>
          <w:tblCellMar>
            <w:top w:w="0" w:type="dxa"/>
            <w:bottom w:w="0" w:type="dxa"/>
          </w:tblCellMar>
        </w:tblPrEx>
        <w:tc>
          <w:tcPr>
            <w:tcW w:w="5987" w:type="dxa"/>
            <w:gridSpan w:val="2"/>
            <w:tcBorders>
              <w:top w:val="single" w:sz="12" w:space="0" w:color="auto"/>
              <w:bottom w:val="single" w:sz="6" w:space="0" w:color="auto"/>
            </w:tcBorders>
            <w:shd w:val="pct40" w:color="FFFF00" w:fill="auto"/>
          </w:tcPr>
          <w:p w:rsidR="00000000" w:rsidRDefault="00C35426">
            <w:pPr>
              <w:jc w:val="center"/>
              <w:rPr>
                <w:b/>
                <w:lang w:val="en-GB"/>
              </w:rPr>
            </w:pPr>
            <w:r>
              <w:rPr>
                <w:b/>
                <w:lang w:val="en-GB"/>
              </w:rPr>
              <w:t>Verbs</w:t>
            </w:r>
          </w:p>
        </w:tc>
        <w:tc>
          <w:tcPr>
            <w:tcW w:w="3722" w:type="dxa"/>
            <w:tcBorders>
              <w:top w:val="single" w:sz="12" w:space="0" w:color="auto"/>
              <w:bottom w:val="single" w:sz="6" w:space="0" w:color="auto"/>
            </w:tcBorders>
            <w:shd w:val="pct40" w:color="FFFF00" w:fill="auto"/>
          </w:tcPr>
          <w:p w:rsidR="00000000" w:rsidRDefault="00C35426">
            <w:pPr>
              <w:jc w:val="center"/>
              <w:rPr>
                <w:b/>
                <w:lang w:val="en-GB"/>
              </w:rPr>
            </w:pPr>
            <w:r>
              <w:rPr>
                <w:b/>
                <w:lang w:val="en-GB"/>
              </w:rPr>
              <w:t>Nouns</w:t>
            </w:r>
          </w:p>
        </w:tc>
      </w:tr>
      <w:tr w:rsidR="00000000">
        <w:tblPrEx>
          <w:tblCellMar>
            <w:top w:w="0" w:type="dxa"/>
            <w:bottom w:w="0" w:type="dxa"/>
          </w:tblCellMar>
        </w:tblPrEx>
        <w:tc>
          <w:tcPr>
            <w:tcW w:w="2764"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Transitive</w:t>
            </w:r>
          </w:p>
        </w:tc>
        <w:tc>
          <w:tcPr>
            <w:tcW w:w="3223" w:type="dxa"/>
            <w:tcBorders>
              <w:top w:val="single" w:sz="6" w:space="0" w:color="auto"/>
              <w:bottom w:val="single" w:sz="6" w:space="0" w:color="auto"/>
            </w:tcBorders>
            <w:shd w:val="pct40" w:color="FFFF00" w:fill="auto"/>
          </w:tcPr>
          <w:p w:rsidR="00000000" w:rsidRDefault="00C35426">
            <w:pPr>
              <w:jc w:val="center"/>
              <w:rPr>
                <w:b/>
                <w:lang w:val="en-GB"/>
              </w:rPr>
            </w:pPr>
            <w:r>
              <w:rPr>
                <w:b/>
                <w:lang w:val="en-GB"/>
              </w:rPr>
              <w:t>Intransitive</w:t>
            </w:r>
          </w:p>
        </w:tc>
        <w:tc>
          <w:tcPr>
            <w:tcW w:w="3722" w:type="dxa"/>
            <w:tcBorders>
              <w:top w:val="single" w:sz="6" w:space="0" w:color="auto"/>
              <w:bottom w:val="single" w:sz="6" w:space="0" w:color="auto"/>
            </w:tcBorders>
            <w:shd w:val="pct40" w:color="FFFF00" w:fill="auto"/>
          </w:tcPr>
          <w:p w:rsidR="00000000" w:rsidRDefault="00C35426">
            <w:pPr>
              <w:jc w:val="center"/>
              <w:rPr>
                <w:b/>
                <w:lang w:val="en-GB"/>
              </w:rPr>
            </w:pPr>
          </w:p>
        </w:tc>
      </w:tr>
      <w:tr w:rsidR="00000000">
        <w:tblPrEx>
          <w:tblCellMar>
            <w:top w:w="0" w:type="dxa"/>
            <w:bottom w:w="0" w:type="dxa"/>
          </w:tblCellMar>
        </w:tblPrEx>
        <w:tc>
          <w:tcPr>
            <w:tcW w:w="2764" w:type="dxa"/>
            <w:tcBorders>
              <w:top w:val="nil"/>
            </w:tcBorders>
          </w:tcPr>
          <w:p w:rsidR="00000000" w:rsidRDefault="00C35426">
            <w:pPr>
              <w:jc w:val="left"/>
              <w:rPr>
                <w:lang w:val="en-GB"/>
              </w:rPr>
            </w:pPr>
            <w:r>
              <w:rPr>
                <w:lang w:val="en-GB"/>
              </w:rPr>
              <w:t>(to) level off</w:t>
            </w:r>
          </w:p>
        </w:tc>
        <w:tc>
          <w:tcPr>
            <w:tcW w:w="3223" w:type="dxa"/>
            <w:tcBorders>
              <w:top w:val="nil"/>
            </w:tcBorders>
          </w:tcPr>
          <w:p w:rsidR="00000000" w:rsidRDefault="00C35426">
            <w:pPr>
              <w:jc w:val="left"/>
              <w:rPr>
                <w:lang w:val="en-GB"/>
              </w:rPr>
            </w:pPr>
            <w:r>
              <w:rPr>
                <w:lang w:val="en-GB"/>
              </w:rPr>
              <w:t>(to) level off/out, to flatten out</w:t>
            </w:r>
          </w:p>
        </w:tc>
        <w:tc>
          <w:tcPr>
            <w:tcW w:w="3722" w:type="dxa"/>
            <w:tcBorders>
              <w:top w:val="nil"/>
            </w:tcBorders>
          </w:tcPr>
          <w:p w:rsidR="00000000" w:rsidRDefault="00C35426">
            <w:pPr>
              <w:jc w:val="left"/>
              <w:rPr>
                <w:lang w:val="en-GB"/>
              </w:rPr>
            </w:pPr>
            <w:r>
              <w:rPr>
                <w:lang w:val="en-GB"/>
              </w:rPr>
              <w:t>(a) levelling-off</w:t>
            </w:r>
          </w:p>
        </w:tc>
      </w:tr>
      <w:tr w:rsidR="00000000">
        <w:tblPrEx>
          <w:tblCellMar>
            <w:top w:w="0" w:type="dxa"/>
            <w:bottom w:w="0" w:type="dxa"/>
          </w:tblCellMar>
        </w:tblPrEx>
        <w:tc>
          <w:tcPr>
            <w:tcW w:w="2764" w:type="dxa"/>
          </w:tcPr>
          <w:p w:rsidR="00000000" w:rsidRDefault="00C35426">
            <w:pPr>
              <w:jc w:val="left"/>
              <w:rPr>
                <w:lang w:val="en-GB"/>
              </w:rPr>
            </w:pPr>
          </w:p>
        </w:tc>
        <w:tc>
          <w:tcPr>
            <w:tcW w:w="3223" w:type="dxa"/>
          </w:tcPr>
          <w:p w:rsidR="00000000" w:rsidRDefault="00C35426">
            <w:pPr>
              <w:jc w:val="left"/>
              <w:rPr>
                <w:lang w:val="en-GB"/>
              </w:rPr>
            </w:pPr>
            <w:r>
              <w:rPr>
                <w:lang w:val="en-GB"/>
              </w:rPr>
              <w:t>(to) stop falling/rising</w:t>
            </w:r>
          </w:p>
        </w:tc>
        <w:tc>
          <w:tcPr>
            <w:tcW w:w="3722" w:type="dxa"/>
          </w:tcPr>
          <w:p w:rsidR="00000000" w:rsidRDefault="00C35426">
            <w:pPr>
              <w:jc w:val="left"/>
              <w:rPr>
                <w:lang w:val="en-GB"/>
              </w:rPr>
            </w:pPr>
            <w:r>
              <w:rPr>
                <w:lang w:val="en-GB"/>
              </w:rPr>
              <w:t>(a) change</w:t>
            </w:r>
          </w:p>
        </w:tc>
      </w:tr>
      <w:tr w:rsidR="00000000">
        <w:tblPrEx>
          <w:tblCellMar>
            <w:top w:w="0" w:type="dxa"/>
            <w:bottom w:w="0" w:type="dxa"/>
          </w:tblCellMar>
        </w:tblPrEx>
        <w:tc>
          <w:tcPr>
            <w:tcW w:w="2764" w:type="dxa"/>
          </w:tcPr>
          <w:p w:rsidR="00000000" w:rsidRDefault="00C35426">
            <w:pPr>
              <w:jc w:val="left"/>
              <w:rPr>
                <w:lang w:val="en-GB"/>
              </w:rPr>
            </w:pPr>
            <w:r>
              <w:rPr>
                <w:lang w:val="en-GB"/>
              </w:rPr>
              <w:t>(to) stand at</w:t>
            </w:r>
          </w:p>
        </w:tc>
        <w:tc>
          <w:tcPr>
            <w:tcW w:w="3223" w:type="dxa"/>
          </w:tcPr>
          <w:p w:rsidR="00000000" w:rsidRDefault="00C35426">
            <w:pPr>
              <w:jc w:val="left"/>
              <w:rPr>
                <w:lang w:val="en-GB"/>
              </w:rPr>
            </w:pPr>
            <w:r>
              <w:rPr>
                <w:lang w:val="en-GB"/>
              </w:rPr>
              <w:t>(to) remain steady</w:t>
            </w:r>
          </w:p>
        </w:tc>
        <w:tc>
          <w:tcPr>
            <w:tcW w:w="3722" w:type="dxa"/>
          </w:tcPr>
          <w:p w:rsidR="00000000" w:rsidRDefault="00C35426">
            <w:pPr>
              <w:jc w:val="left"/>
              <w:rPr>
                <w:lang w:val="en-GB"/>
              </w:rPr>
            </w:pPr>
          </w:p>
        </w:tc>
      </w:tr>
      <w:tr w:rsidR="00000000">
        <w:tblPrEx>
          <w:tblCellMar>
            <w:top w:w="0" w:type="dxa"/>
            <w:bottom w:w="0" w:type="dxa"/>
          </w:tblCellMar>
        </w:tblPrEx>
        <w:tc>
          <w:tcPr>
            <w:tcW w:w="2764" w:type="dxa"/>
          </w:tcPr>
          <w:p w:rsidR="00000000" w:rsidRDefault="00C35426">
            <w:pPr>
              <w:jc w:val="left"/>
              <w:rPr>
                <w:lang w:val="en-GB"/>
              </w:rPr>
            </w:pPr>
          </w:p>
        </w:tc>
        <w:tc>
          <w:tcPr>
            <w:tcW w:w="3223" w:type="dxa"/>
          </w:tcPr>
          <w:p w:rsidR="00000000" w:rsidRDefault="00C35426">
            <w:pPr>
              <w:jc w:val="left"/>
              <w:rPr>
                <w:lang w:val="en-GB"/>
              </w:rPr>
            </w:pPr>
            <w:r>
              <w:rPr>
                <w:lang w:val="en-GB"/>
              </w:rPr>
              <w:t>(to) stop falling and start rising</w:t>
            </w:r>
          </w:p>
        </w:tc>
        <w:tc>
          <w:tcPr>
            <w:tcW w:w="3722" w:type="dxa"/>
          </w:tcPr>
          <w:p w:rsidR="00000000" w:rsidRDefault="00C35426">
            <w:pPr>
              <w:jc w:val="left"/>
              <w:rPr>
                <w:lang w:val="en-GB"/>
              </w:rPr>
            </w:pPr>
          </w:p>
        </w:tc>
      </w:tr>
      <w:tr w:rsidR="00000000">
        <w:tblPrEx>
          <w:tblCellMar>
            <w:top w:w="0" w:type="dxa"/>
            <w:bottom w:w="0" w:type="dxa"/>
          </w:tblCellMar>
        </w:tblPrEx>
        <w:tc>
          <w:tcPr>
            <w:tcW w:w="2764" w:type="dxa"/>
          </w:tcPr>
          <w:p w:rsidR="00000000" w:rsidRDefault="00C35426">
            <w:pPr>
              <w:jc w:val="left"/>
              <w:rPr>
                <w:lang w:val="en-GB"/>
              </w:rPr>
            </w:pPr>
          </w:p>
        </w:tc>
        <w:tc>
          <w:tcPr>
            <w:tcW w:w="3223" w:type="dxa"/>
          </w:tcPr>
          <w:p w:rsidR="00000000" w:rsidRDefault="00C35426">
            <w:pPr>
              <w:jc w:val="left"/>
              <w:rPr>
                <w:lang w:val="en-GB"/>
              </w:rPr>
            </w:pPr>
            <w:r>
              <w:rPr>
                <w:lang w:val="en-GB"/>
              </w:rPr>
              <w:t>(to) stop rising and start falling</w:t>
            </w:r>
          </w:p>
        </w:tc>
        <w:tc>
          <w:tcPr>
            <w:tcW w:w="3722" w:type="dxa"/>
          </w:tcPr>
          <w:p w:rsidR="00000000" w:rsidRDefault="00C35426">
            <w:pPr>
              <w:jc w:val="left"/>
              <w:rPr>
                <w:lang w:val="en-GB"/>
              </w:rPr>
            </w:pPr>
          </w:p>
        </w:tc>
      </w:tr>
    </w:tbl>
    <w:p w:rsidR="00000000" w:rsidRDefault="00C35426">
      <w:pPr>
        <w:pStyle w:val="Heading1"/>
        <w:rPr>
          <w:color w:val="0000FF"/>
          <w:lang w:val="en-GB"/>
        </w:rPr>
      </w:pPr>
      <w:r>
        <w:rPr>
          <w:lang w:val="en-GB"/>
        </w:rPr>
        <w:br w:type="page"/>
      </w:r>
      <w:r>
        <w:rPr>
          <w:color w:val="0000FF"/>
          <w:lang w:val="en-GB"/>
        </w:rPr>
        <w:lastRenderedPageBreak/>
        <w:t>Ind</w:t>
      </w:r>
      <w:r>
        <w:rPr>
          <w:color w:val="0000FF"/>
          <w:lang w:val="en-GB"/>
        </w:rPr>
        <w:t>icating the degree or the speed of change</w:t>
      </w:r>
    </w:p>
    <w:p w:rsidR="00000000" w:rsidRDefault="00F15C74">
      <w:pPr>
        <w:rPr>
          <w:noProof/>
        </w:rPr>
      </w:pPr>
      <w:r>
        <w:rPr>
          <w:noProof/>
          <w:lang w:val="en-US" w:eastAsia="en-US"/>
        </w:rPr>
        <mc:AlternateContent>
          <mc:Choice Requires="wps">
            <w:drawing>
              <wp:anchor distT="0" distB="0" distL="114300" distR="114300" simplePos="0" relativeHeight="251659776" behindDoc="0" locked="0" layoutInCell="0" allowOverlap="1">
                <wp:simplePos x="0" y="0"/>
                <wp:positionH relativeFrom="column">
                  <wp:posOffset>3027680</wp:posOffset>
                </wp:positionH>
                <wp:positionV relativeFrom="paragraph">
                  <wp:posOffset>27305</wp:posOffset>
                </wp:positionV>
                <wp:extent cx="2653665" cy="2066290"/>
                <wp:effectExtent l="0" t="0" r="0" b="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20662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5C74">
                            <w:r>
                              <w:rPr>
                                <w:noProof/>
                                <w:lang w:val="en-US" w:eastAsia="en-US"/>
                              </w:rPr>
                              <w:drawing>
                                <wp:inline distT="0" distB="0" distL="0" distR="0">
                                  <wp:extent cx="2476500" cy="1971675"/>
                                  <wp:effectExtent l="0" t="0" r="0" b="0"/>
                                  <wp:docPr id="11" name="Picture 11" descr="Pix\GraphSpe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x\GraphSpeed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971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238.4pt;margin-top:2.15pt;width:208.95pt;height:16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" o:allowincell="f" stroked="f">
                <v:textbox>
                  <w:txbxContent>
                    <w:p w:rsidR="00000000" w:rsidRDefault="00F15C74">
                      <w:r>
                        <w:rPr>
                          <w:noProof/>
                          <w:lang w:val="en-US" w:eastAsia="en-US"/>
                        </w:rPr>
                        <w:drawing>
                          <wp:inline distT="0" distB="0" distL="0" distR="0">
                            <wp:extent cx="2476500" cy="1971675"/>
                            <wp:effectExtent l="0" t="0" r="0" b="0"/>
                            <wp:docPr id="11" name="Picture 11" descr="Pix\GraphSpe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x\GraphSpeed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97167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extent cx="2571750" cy="2057400"/>
            <wp:effectExtent l="0" t="0" r="0" b="0"/>
            <wp:docPr id="7" name="Picture 7" descr="Pix\GraphDegre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x\GraphDegree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2057400"/>
                    </a:xfrm>
                    <a:prstGeom prst="rect">
                      <a:avLst/>
                    </a:prstGeom>
                    <a:noFill/>
                    <a:ln>
                      <a:noFill/>
                    </a:ln>
                  </pic:spPr>
                </pic:pic>
              </a:graphicData>
            </a:graphic>
          </wp:inline>
        </w:drawing>
      </w:r>
    </w:p>
    <w:p w:rsidR="00000000" w:rsidRDefault="00C35426">
      <w:pPr>
        <w:pStyle w:val="Heading1"/>
        <w:rPr>
          <w:color w:val="0000FF"/>
          <w:lang w:val="en-GB"/>
        </w:rPr>
      </w:pPr>
      <w:r>
        <w:rPr>
          <w:color w:val="0000FF"/>
          <w:lang w:val="en-GB"/>
        </w:rPr>
        <w:t>Describing the elements of a graph</w:t>
      </w:r>
    </w:p>
    <w:p w:rsidR="00000000" w:rsidRDefault="00F15C74">
      <w:pPr>
        <w:jc w:val="left"/>
      </w:pPr>
      <w:r>
        <w:rPr>
          <w:noProof/>
          <w:lang w:val="en-US" w:eastAsia="en-US"/>
        </w:rPr>
        <mc:AlternateContent>
          <mc:Choice Requires="wps">
            <w:drawing>
              <wp:anchor distT="0" distB="0" distL="114300" distR="114300" simplePos="0" relativeHeight="251656704" behindDoc="0" locked="0" layoutInCell="0" allowOverlap="1">
                <wp:simplePos x="0" y="0"/>
                <wp:positionH relativeFrom="column">
                  <wp:posOffset>3166745</wp:posOffset>
                </wp:positionH>
                <wp:positionV relativeFrom="paragraph">
                  <wp:posOffset>155575</wp:posOffset>
                </wp:positionV>
                <wp:extent cx="2764155" cy="2147570"/>
                <wp:effectExtent l="0" t="0" r="0" b="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21475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5C74">
                            <w:r>
                              <w:rPr>
                                <w:noProof/>
                                <w:lang w:val="en-US" w:eastAsia="en-US"/>
                              </w:rPr>
                              <w:drawing>
                                <wp:inline distT="0" distB="0" distL="0" distR="0">
                                  <wp:extent cx="2562225" cy="2047875"/>
                                  <wp:effectExtent l="0" t="0" r="0" b="0"/>
                                  <wp:docPr id="12" name="Picture 12" descr="Pix\GraphSalesAndProfi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x\GraphSalesAndProfits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047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49.35pt;margin-top:12.25pt;width:217.65pt;height:16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" o:allowincell="f">
                <v:textbox>
                  <w:txbxContent>
                    <w:p w:rsidR="00000000" w:rsidRDefault="00F15C74">
                      <w:r>
                        <w:rPr>
                          <w:noProof/>
                          <w:lang w:val="en-US" w:eastAsia="en-US"/>
                        </w:rPr>
                        <w:drawing>
                          <wp:inline distT="0" distB="0" distL="0" distR="0">
                            <wp:extent cx="2562225" cy="2047875"/>
                            <wp:effectExtent l="0" t="0" r="0" b="0"/>
                            <wp:docPr id="12" name="Picture 12" descr="Pix\GraphSalesAndProfi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x\GraphSalesAndProfits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04787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extent cx="2390775" cy="2447925"/>
            <wp:effectExtent l="0" t="0" r="0" b="0"/>
            <wp:docPr id="8" name="Picture 8" descr="Pix\ExampleBumpy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x\ExampleBumpyCurv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2447925"/>
                    </a:xfrm>
                    <a:prstGeom prst="rect">
                      <a:avLst/>
                    </a:prstGeom>
                    <a:noFill/>
                    <a:ln>
                      <a:noFill/>
                    </a:ln>
                  </pic:spPr>
                </pic:pic>
              </a:graphicData>
            </a:graphic>
          </wp:inline>
        </w:drawing>
      </w:r>
    </w:p>
    <w:p w:rsidR="00000000" w:rsidRDefault="00C35426">
      <w:pPr>
        <w:jc w:val="left"/>
      </w:pPr>
    </w:p>
    <w:p w:rsidR="00000000" w:rsidRDefault="00C35426">
      <w:pPr>
        <w:rPr>
          <w:b/>
          <w:lang w:val="en-GB"/>
        </w:rPr>
      </w:pPr>
      <w:r>
        <w:rPr>
          <w:b/>
          <w:lang w:val="en-GB"/>
        </w:rPr>
        <w:t>Look at the graph and write the appropriate letters in front of each definition :</w:t>
      </w:r>
    </w:p>
    <w:p w:rsidR="00000000" w:rsidRDefault="00C35426">
      <w:pPr>
        <w:rPr>
          <w:lang w:val="en-GB"/>
        </w:rPr>
      </w:pPr>
    </w:p>
    <w:p w:rsidR="00000000" w:rsidRDefault="00C35426">
      <w:pPr>
        <w:tabs>
          <w:tab w:val="left" w:pos="1418"/>
          <w:tab w:val="left" w:pos="5670"/>
        </w:tabs>
        <w:rPr>
          <w:lang w:val="en-GB"/>
        </w:rPr>
      </w:pPr>
      <w:r>
        <w:rPr>
          <w:lang w:val="en-GB"/>
        </w:rPr>
        <w:tab/>
      </w:r>
      <w:r>
        <w:rPr>
          <w:sz w:val="28"/>
        </w:rPr>
        <w:sym w:font="QTDingBits" w:char="F06D"/>
      </w:r>
      <w:r>
        <w:rPr>
          <w:sz w:val="28"/>
          <w:lang w:val="en-GB"/>
        </w:rPr>
        <w:t xml:space="preserve"> </w:t>
      </w:r>
      <w:r>
        <w:rPr>
          <w:lang w:val="en-GB"/>
        </w:rPr>
        <w:t>: the horizontal axis ( or the x axis)</w:t>
      </w:r>
      <w:r>
        <w:rPr>
          <w:lang w:val="en-GB"/>
        </w:rPr>
        <w:tab/>
      </w:r>
      <w:r>
        <w:rPr>
          <w:sz w:val="28"/>
        </w:rPr>
        <w:sym w:font="QTDingBits" w:char="F06D"/>
      </w:r>
      <w:r>
        <w:rPr>
          <w:sz w:val="28"/>
          <w:lang w:val="en-GB"/>
        </w:rPr>
        <w:t xml:space="preserve"> </w:t>
      </w:r>
      <w:r>
        <w:rPr>
          <w:lang w:val="en-GB"/>
        </w:rPr>
        <w:t>: a solid line</w:t>
      </w:r>
    </w:p>
    <w:p w:rsidR="00000000" w:rsidRDefault="00C35426">
      <w:pPr>
        <w:tabs>
          <w:tab w:val="left" w:pos="1418"/>
          <w:tab w:val="left" w:pos="5670"/>
        </w:tabs>
        <w:rPr>
          <w:lang w:val="en-GB"/>
        </w:rPr>
      </w:pPr>
      <w:r>
        <w:rPr>
          <w:lang w:val="en-GB"/>
        </w:rPr>
        <w:tab/>
      </w:r>
      <w:r>
        <w:rPr>
          <w:sz w:val="28"/>
        </w:rPr>
        <w:sym w:font="QTDingBits" w:char="F06D"/>
      </w:r>
      <w:r>
        <w:rPr>
          <w:sz w:val="28"/>
          <w:lang w:val="en-GB"/>
        </w:rPr>
        <w:t xml:space="preserve"> </w:t>
      </w:r>
      <w:r>
        <w:rPr>
          <w:lang w:val="en-GB"/>
        </w:rPr>
        <w:t>: the vertical axis (or the</w:t>
      </w:r>
      <w:r>
        <w:rPr>
          <w:lang w:val="en-GB"/>
        </w:rPr>
        <w:t xml:space="preserve"> y axis)</w:t>
      </w:r>
      <w:r>
        <w:rPr>
          <w:lang w:val="en-GB"/>
        </w:rPr>
        <w:tab/>
      </w:r>
      <w:r>
        <w:rPr>
          <w:sz w:val="28"/>
        </w:rPr>
        <w:sym w:font="QTDingBits" w:char="F06D"/>
      </w:r>
      <w:r>
        <w:rPr>
          <w:sz w:val="28"/>
          <w:lang w:val="en-GB"/>
        </w:rPr>
        <w:t xml:space="preserve"> </w:t>
      </w:r>
      <w:r>
        <w:rPr>
          <w:lang w:val="en-GB"/>
        </w:rPr>
        <w:t>: a broken line</w:t>
      </w:r>
    </w:p>
    <w:p w:rsidR="00000000" w:rsidRDefault="00C35426">
      <w:pPr>
        <w:tabs>
          <w:tab w:val="left" w:pos="1418"/>
          <w:tab w:val="left" w:pos="5670"/>
        </w:tabs>
        <w:rPr>
          <w:lang w:val="en-GB"/>
        </w:rPr>
      </w:pPr>
      <w:r>
        <w:rPr>
          <w:lang w:val="en-GB"/>
        </w:rPr>
        <w:tab/>
      </w:r>
      <w:r>
        <w:rPr>
          <w:sz w:val="28"/>
        </w:rPr>
        <w:sym w:font="QTDingBits" w:char="F06D"/>
      </w:r>
      <w:r>
        <w:rPr>
          <w:sz w:val="28"/>
          <w:lang w:val="en-GB"/>
        </w:rPr>
        <w:t xml:space="preserve"> </w:t>
      </w:r>
      <w:r>
        <w:rPr>
          <w:lang w:val="en-GB"/>
        </w:rPr>
        <w:t>: the scale</w:t>
      </w:r>
      <w:r>
        <w:rPr>
          <w:lang w:val="en-GB"/>
        </w:rPr>
        <w:tab/>
      </w:r>
      <w:r>
        <w:rPr>
          <w:sz w:val="28"/>
        </w:rPr>
        <w:sym w:font="QTDingBits" w:char="F06D"/>
      </w:r>
      <w:r>
        <w:rPr>
          <w:sz w:val="28"/>
          <w:lang w:val="en-GB"/>
        </w:rPr>
        <w:t xml:space="preserve"> </w:t>
      </w:r>
      <w:r>
        <w:rPr>
          <w:lang w:val="en-GB"/>
        </w:rPr>
        <w:t>: a dotted line</w:t>
      </w:r>
    </w:p>
    <w:p w:rsidR="00000000" w:rsidRDefault="00C35426">
      <w:pPr>
        <w:pStyle w:val="Heading1"/>
        <w:rPr>
          <w:color w:val="0000FF"/>
          <w:lang w:val="en-GB"/>
        </w:rPr>
      </w:pPr>
      <w:r>
        <w:rPr>
          <w:color w:val="0000FF"/>
          <w:lang w:val="en-GB"/>
        </w:rPr>
        <w:t>Analysing an example</w:t>
      </w:r>
    </w:p>
    <w:p w:rsidR="00000000" w:rsidRDefault="00C35426">
      <w:pPr>
        <w:rPr>
          <w:lang w:val="en-GB"/>
        </w:rPr>
      </w:pPr>
    </w:p>
    <w:p w:rsidR="00000000" w:rsidRDefault="00F15C74">
      <w:pPr>
        <w:ind w:right="5102"/>
        <w:rPr>
          <w:lang w:val="en-GB"/>
        </w:rPr>
      </w:pPr>
      <w:r>
        <w:rPr>
          <w:noProof/>
          <w:lang w:val="en-US" w:eastAsia="en-US"/>
        </w:rPr>
        <mc:AlternateContent>
          <mc:Choice Requires="wps">
            <w:drawing>
              <wp:anchor distT="0" distB="0" distL="114300" distR="114300" simplePos="0" relativeHeight="251657728" behindDoc="0" locked="0" layoutInCell="0" allowOverlap="1">
                <wp:simplePos x="0" y="0"/>
                <wp:positionH relativeFrom="column">
                  <wp:posOffset>3138170</wp:posOffset>
                </wp:positionH>
                <wp:positionV relativeFrom="paragraph">
                  <wp:posOffset>71120</wp:posOffset>
                </wp:positionV>
                <wp:extent cx="3179445" cy="1964055"/>
                <wp:effectExtent l="0" t="0" r="0" b="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19640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5C74">
                            <w:r>
                              <w:rPr>
                                <w:noProof/>
                                <w:lang w:val="en-US" w:eastAsia="en-US"/>
                              </w:rPr>
                              <w:drawing>
                                <wp:inline distT="0" distB="0" distL="0" distR="0">
                                  <wp:extent cx="3000375" cy="1866900"/>
                                  <wp:effectExtent l="0" t="0" r="0" b="0"/>
                                  <wp:docPr id="13" name="Picture 13" descr="Pix\GraphSales$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x\GraphSales$m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0375" cy="1866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47.1pt;margin-top:5.6pt;width:250.35pt;height:1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y/AIAAFI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" o:allowincell="f" stroked="f">
                <v:textbox>
                  <w:txbxContent>
                    <w:p w:rsidR="00000000" w:rsidRDefault="00F15C74">
                      <w:r>
                        <w:rPr>
                          <w:noProof/>
                          <w:lang w:val="en-US" w:eastAsia="en-US"/>
                        </w:rPr>
                        <w:drawing>
                          <wp:inline distT="0" distB="0" distL="0" distR="0">
                            <wp:extent cx="3000375" cy="1866900"/>
                            <wp:effectExtent l="0" t="0" r="0" b="0"/>
                            <wp:docPr id="13" name="Picture 13" descr="Pix\GraphSales$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x\GraphSales$m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0375" cy="1866900"/>
                                    </a:xfrm>
                                    <a:prstGeom prst="rect">
                                      <a:avLst/>
                                    </a:prstGeom>
                                    <a:noFill/>
                                    <a:ln>
                                      <a:noFill/>
                                    </a:ln>
                                  </pic:spPr>
                                </pic:pic>
                              </a:graphicData>
                            </a:graphic>
                          </wp:inline>
                        </w:drawing>
                      </w:r>
                    </w:p>
                  </w:txbxContent>
                </v:textbox>
              </v:shape>
            </w:pict>
          </mc:Fallback>
        </mc:AlternateContent>
      </w:r>
      <w:r w:rsidR="00C35426">
        <w:rPr>
          <w:lang w:val="en-GB"/>
        </w:rPr>
        <w:t>The x axis of this graph shows the twelve months of the past year while our sales in millions of dollars appear on the y axis. It may be seen clearly that sales rose steadil</w:t>
      </w:r>
      <w:r w:rsidR="00C35426">
        <w:rPr>
          <w:lang w:val="en-GB"/>
        </w:rPr>
        <w:t xml:space="preserve">y in the first half of the year (from January to May) and reached their peak in June. Then they dropped off in July and levelled out in August. After rising sharply during September, they suffered a </w:t>
      </w:r>
      <w:r w:rsidR="00C35426">
        <w:rPr>
          <w:b/>
          <w:lang w:val="en-GB"/>
        </w:rPr>
        <w:t>dramatic</w:t>
      </w:r>
      <w:r w:rsidR="00C35426">
        <w:rPr>
          <w:lang w:val="en-GB"/>
        </w:rPr>
        <w:t xml:space="preserve"> (</w:t>
      </w:r>
      <w:r w:rsidR="00C35426">
        <w:rPr>
          <w:i/>
          <w:lang w:val="en-GB"/>
        </w:rPr>
        <w:t>spectaculaire</w:t>
      </w:r>
      <w:r w:rsidR="00C35426">
        <w:rPr>
          <w:lang w:val="en-GB"/>
        </w:rPr>
        <w:t xml:space="preserve">) fall in October but then made a </w:t>
      </w:r>
      <w:r w:rsidR="00C35426">
        <w:rPr>
          <w:b/>
          <w:lang w:val="en-GB"/>
        </w:rPr>
        <w:t>significant</w:t>
      </w:r>
      <w:r w:rsidR="00C35426">
        <w:rPr>
          <w:lang w:val="en-GB"/>
        </w:rPr>
        <w:t xml:space="preserve"> (</w:t>
      </w:r>
      <w:r w:rsidR="00C35426">
        <w:rPr>
          <w:i/>
          <w:lang w:val="en-GB"/>
        </w:rPr>
        <w:t>sensible</w:t>
      </w:r>
      <w:r w:rsidR="00C35426">
        <w:rPr>
          <w:lang w:val="en-GB"/>
        </w:rPr>
        <w:t xml:space="preserve">) </w:t>
      </w:r>
      <w:r w:rsidR="00C35426">
        <w:rPr>
          <w:b/>
          <w:lang w:val="en-GB"/>
        </w:rPr>
        <w:t>recovery</w:t>
      </w:r>
      <w:r w:rsidR="00C35426">
        <w:rPr>
          <w:lang w:val="en-GB"/>
        </w:rPr>
        <w:t xml:space="preserve"> (</w:t>
      </w:r>
      <w:r w:rsidR="00C35426">
        <w:rPr>
          <w:i/>
          <w:lang w:val="en-GB"/>
        </w:rPr>
        <w:t>redressement</w:t>
      </w:r>
      <w:r w:rsidR="00C35426">
        <w:rPr>
          <w:lang w:val="en-GB"/>
        </w:rPr>
        <w:t>) in November. However, the year ended with a slight downturn.</w:t>
      </w:r>
    </w:p>
    <w:p w:rsidR="00000000" w:rsidRDefault="00C35426">
      <w:pPr>
        <w:pStyle w:val="titcad1"/>
        <w:rPr>
          <w:caps w:val="0"/>
          <w:lang w:val="en-GB"/>
        </w:rPr>
        <w:sectPr w:rsidR="00000000">
          <w:headerReference w:type="even" r:id="rId19"/>
          <w:headerReference w:type="default" r:id="rId20"/>
          <w:footerReference w:type="even" r:id="rId21"/>
          <w:footerReference w:type="default" r:id="rId22"/>
          <w:headerReference w:type="first" r:id="rId23"/>
          <w:footerReference w:type="first" r:id="rId24"/>
          <w:pgSz w:w="11907" w:h="16840"/>
          <w:pgMar w:top="1134" w:right="1134" w:bottom="1134" w:left="1134" w:header="720" w:footer="1021" w:gutter="0"/>
          <w:cols w:space="720"/>
        </w:sectPr>
      </w:pPr>
    </w:p>
    <w:p w:rsidR="00000000" w:rsidRDefault="00C35426">
      <w:pPr>
        <w:pStyle w:val="TitreBleuCadreJaune"/>
        <w:rPr>
          <w:sz w:val="32"/>
          <w:lang w:val="en-GB"/>
        </w:rPr>
      </w:pPr>
      <w:r>
        <w:rPr>
          <w:sz w:val="32"/>
          <w:lang w:val="en-GB"/>
        </w:rPr>
        <w:lastRenderedPageBreak/>
        <w:t>Describing graphs and trends (exercises 1)</w:t>
      </w:r>
    </w:p>
    <w:p w:rsidR="00000000" w:rsidRDefault="00C35426">
      <w:pPr>
        <w:pStyle w:val="TitreBleuCadreJaune"/>
        <w:rPr>
          <w:sz w:val="28"/>
          <w:lang w:val="en-GB"/>
        </w:rPr>
      </w:pPr>
      <w:r>
        <w:rPr>
          <w:sz w:val="28"/>
          <w:lang w:val="en-GB"/>
        </w:rPr>
        <w:t>Name :</w:t>
      </w:r>
      <w:r>
        <w:rPr>
          <w:sz w:val="28"/>
          <w:lang w:val="en-GB"/>
        </w:rPr>
        <w:tab/>
      </w:r>
      <w:r>
        <w:rPr>
          <w:sz w:val="28"/>
          <w:lang w:val="en-GB"/>
        </w:rPr>
        <w:tab/>
      </w:r>
      <w:r>
        <w:rPr>
          <w:sz w:val="28"/>
          <w:lang w:val="en-GB"/>
        </w:rPr>
        <w:tab/>
      </w:r>
      <w:r>
        <w:rPr>
          <w:sz w:val="28"/>
          <w:lang w:val="en-GB"/>
        </w:rPr>
        <w:tab/>
      </w:r>
      <w:r>
        <w:rPr>
          <w:sz w:val="28"/>
          <w:lang w:val="en-GB"/>
        </w:rPr>
        <w:tab/>
      </w:r>
      <w:r>
        <w:rPr>
          <w:sz w:val="28"/>
          <w:lang w:val="en-GB"/>
        </w:rPr>
        <w:tab/>
        <w:t>Form :</w:t>
      </w:r>
      <w:r>
        <w:rPr>
          <w:sz w:val="28"/>
          <w:lang w:val="en-GB"/>
        </w:rPr>
        <w:tab/>
      </w:r>
      <w:r>
        <w:rPr>
          <w:sz w:val="28"/>
          <w:lang w:val="en-GB"/>
        </w:rPr>
        <w:tab/>
        <w:t>Date :</w:t>
      </w:r>
      <w:r>
        <w:rPr>
          <w:sz w:val="28"/>
          <w:lang w:val="en-GB"/>
        </w:rPr>
        <w:tab/>
      </w:r>
      <w:r>
        <w:rPr>
          <w:sz w:val="28"/>
          <w:lang w:val="en-GB"/>
        </w:rPr>
        <w:tab/>
      </w:r>
    </w:p>
    <w:p w:rsidR="00000000" w:rsidRDefault="00C35426">
      <w:pPr>
        <w:rPr>
          <w:lang w:val="en-GB"/>
        </w:rPr>
      </w:pPr>
    </w:p>
    <w:p w:rsidR="00000000" w:rsidRDefault="00C35426">
      <w:pPr>
        <w:rPr>
          <w:b/>
          <w:lang w:val="en-GB"/>
        </w:rPr>
      </w:pPr>
      <w:r>
        <w:rPr>
          <w:b/>
          <w:lang w:val="en-GB"/>
        </w:rPr>
        <w:t>1.Match each sentence below with one of the following graphs</w:t>
      </w:r>
    </w:p>
    <w:p w:rsidR="00000000" w:rsidRDefault="00C35426">
      <w:pPr>
        <w:pStyle w:val="Header"/>
        <w:tabs>
          <w:tab w:val="clear" w:pos="4536"/>
          <w:tab w:val="clear" w:pos="9072"/>
        </w:tabs>
        <w:rPr>
          <w:lang w:val="en-GB"/>
        </w:rPr>
      </w:pPr>
    </w:p>
    <w:p w:rsidR="00000000" w:rsidRDefault="00F15C74">
      <w:pPr>
        <w:jc w:val="center"/>
      </w:pPr>
      <w:r>
        <w:rPr>
          <w:noProof/>
          <w:lang w:val="en-US" w:eastAsia="en-US"/>
        </w:rPr>
        <w:drawing>
          <wp:inline distT="0" distB="0" distL="0" distR="0">
            <wp:extent cx="4867275" cy="2076450"/>
            <wp:effectExtent l="0" t="0" r="0" b="0"/>
            <wp:docPr id="9" name="Picture 9" descr="C:\Mes Documents\Fichiers Graphiques\ImagesPourDocEcrits\SixGraphsToMatc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es Documents\Fichiers Graphiques\ImagesPourDocEcrits\SixGraphsToMatch.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7275" cy="2076450"/>
                    </a:xfrm>
                    <a:prstGeom prst="rect">
                      <a:avLst/>
                    </a:prstGeom>
                    <a:noFill/>
                    <a:ln>
                      <a:noFill/>
                    </a:ln>
                  </pic:spPr>
                </pic:pic>
              </a:graphicData>
            </a:graphic>
          </wp:inline>
        </w:drawing>
      </w:r>
    </w:p>
    <w:p w:rsidR="00000000" w:rsidRDefault="00C35426">
      <w:pPr>
        <w:numPr>
          <w:ilvl w:val="0"/>
          <w:numId w:val="3"/>
        </w:numPr>
        <w:rPr>
          <w:lang w:val="en-GB"/>
        </w:rPr>
      </w:pPr>
      <w:r>
        <w:rPr>
          <w:sz w:val="28"/>
        </w:rPr>
        <w:sym w:font="QTDingBits" w:char="F06D"/>
      </w:r>
      <w:r>
        <w:rPr>
          <w:lang w:val="en-GB"/>
        </w:rPr>
        <w:t xml:space="preserve">  The inv</w:t>
      </w:r>
      <w:r>
        <w:rPr>
          <w:lang w:val="en-GB"/>
        </w:rPr>
        <w:t>estment level rose suddenly.</w:t>
      </w:r>
    </w:p>
    <w:p w:rsidR="00000000" w:rsidRDefault="00C35426">
      <w:pPr>
        <w:numPr>
          <w:ilvl w:val="0"/>
          <w:numId w:val="4"/>
        </w:numPr>
        <w:rPr>
          <w:lang w:val="en-GB"/>
        </w:rPr>
      </w:pPr>
      <w:r>
        <w:rPr>
          <w:sz w:val="28"/>
        </w:rPr>
        <w:sym w:font="QTDingBits" w:char="F06D"/>
      </w:r>
      <w:r>
        <w:rPr>
          <w:lang w:val="en-GB"/>
        </w:rPr>
        <w:t xml:space="preserve">  The sales of our products fell slightly in the final quarter.</w:t>
      </w:r>
    </w:p>
    <w:p w:rsidR="00000000" w:rsidRDefault="00C35426">
      <w:pPr>
        <w:numPr>
          <w:ilvl w:val="0"/>
          <w:numId w:val="5"/>
        </w:numPr>
        <w:rPr>
          <w:lang w:val="en-GB"/>
        </w:rPr>
      </w:pPr>
      <w:r>
        <w:rPr>
          <w:sz w:val="28"/>
        </w:rPr>
        <w:sym w:font="QTDingBits" w:char="F06D"/>
      </w:r>
      <w:r>
        <w:rPr>
          <w:lang w:val="en-GB"/>
        </w:rPr>
        <w:t xml:space="preserve">  The Research and Development budget has stabilized over the past few years.</w:t>
      </w:r>
    </w:p>
    <w:p w:rsidR="00000000" w:rsidRDefault="00C35426">
      <w:pPr>
        <w:numPr>
          <w:ilvl w:val="0"/>
          <w:numId w:val="6"/>
        </w:numPr>
        <w:rPr>
          <w:lang w:val="en-GB"/>
        </w:rPr>
      </w:pPr>
      <w:r>
        <w:rPr>
          <w:sz w:val="28"/>
        </w:rPr>
        <w:sym w:font="QTDingBits" w:char="F06D"/>
      </w:r>
      <w:r>
        <w:rPr>
          <w:lang w:val="en-GB"/>
        </w:rPr>
        <w:t xml:space="preserve">  At the end of the first year, sales stood at 50 per cent of the present level.</w:t>
      </w:r>
    </w:p>
    <w:p w:rsidR="00000000" w:rsidRDefault="00C35426">
      <w:pPr>
        <w:numPr>
          <w:ilvl w:val="0"/>
          <w:numId w:val="7"/>
        </w:numPr>
        <w:rPr>
          <w:lang w:val="en-GB"/>
        </w:rPr>
      </w:pPr>
      <w:r>
        <w:rPr>
          <w:sz w:val="28"/>
        </w:rPr>
        <w:sym w:font="QTDingBits" w:char="F06D"/>
      </w:r>
      <w:r>
        <w:rPr>
          <w:lang w:val="en-GB"/>
        </w:rPr>
        <w:t xml:space="preserve">  The price reached a peak before falling a little and then maintaining the same level.</w:t>
      </w:r>
    </w:p>
    <w:p w:rsidR="00000000" w:rsidRDefault="00C35426">
      <w:pPr>
        <w:numPr>
          <w:ilvl w:val="0"/>
          <w:numId w:val="8"/>
        </w:numPr>
        <w:rPr>
          <w:lang w:val="en-GB"/>
        </w:rPr>
      </w:pPr>
      <w:r>
        <w:rPr>
          <w:sz w:val="28"/>
        </w:rPr>
        <w:sym w:font="QTDingBits" w:char="F06D"/>
      </w:r>
      <w:r>
        <w:rPr>
          <w:lang w:val="en-GB"/>
        </w:rPr>
        <w:t xml:space="preserve">  There has been a steady increase in costs over several years.</w:t>
      </w:r>
    </w:p>
    <w:p w:rsidR="00000000" w:rsidRDefault="00C35426">
      <w:pPr>
        <w:numPr>
          <w:ilvl w:val="0"/>
          <w:numId w:val="9"/>
        </w:numPr>
        <w:rPr>
          <w:lang w:val="en-GB"/>
        </w:rPr>
      </w:pPr>
      <w:r>
        <w:rPr>
          <w:sz w:val="28"/>
        </w:rPr>
        <w:sym w:font="QTDingBits" w:char="F06D"/>
      </w:r>
      <w:r>
        <w:rPr>
          <w:lang w:val="en-GB"/>
        </w:rPr>
        <w:t xml:space="preserve">  The sudden collapse in share prices has surprised everyone.</w:t>
      </w:r>
    </w:p>
    <w:p w:rsidR="00000000" w:rsidRDefault="00C35426">
      <w:pPr>
        <w:numPr>
          <w:ilvl w:val="0"/>
          <w:numId w:val="10"/>
        </w:numPr>
        <w:rPr>
          <w:lang w:val="en-GB"/>
        </w:rPr>
      </w:pPr>
      <w:r>
        <w:rPr>
          <w:sz w:val="28"/>
        </w:rPr>
        <w:sym w:font="QTDingBits" w:char="F06D"/>
      </w:r>
      <w:r>
        <w:rPr>
          <w:lang w:val="en-GB"/>
        </w:rPr>
        <w:t xml:space="preserve">  The value of the shares has shown a s</w:t>
      </w:r>
      <w:r>
        <w:rPr>
          <w:lang w:val="en-GB"/>
        </w:rPr>
        <w:t>teady decline.</w:t>
      </w:r>
    </w:p>
    <w:p w:rsidR="00000000" w:rsidRDefault="00C35426">
      <w:pPr>
        <w:rPr>
          <w:lang w:val="en-GB"/>
        </w:rPr>
      </w:pPr>
    </w:p>
    <w:p w:rsidR="00000000" w:rsidRDefault="00C35426">
      <w:pPr>
        <w:rPr>
          <w:b/>
          <w:lang w:val="en-GB"/>
        </w:rPr>
      </w:pPr>
      <w:r>
        <w:rPr>
          <w:b/>
          <w:lang w:val="en-GB"/>
        </w:rPr>
        <w:t>2. Look at the graph below, then complete the sentences.</w:t>
      </w:r>
    </w:p>
    <w:p w:rsidR="00000000" w:rsidRDefault="00C35426">
      <w:pPr>
        <w:rPr>
          <w:lang w:val="en-GB"/>
        </w:rPr>
      </w:pPr>
    </w:p>
    <w:p w:rsidR="00000000" w:rsidRDefault="00F15C74">
      <w:pPr>
        <w:jc w:val="center"/>
      </w:pPr>
      <w:r>
        <w:rPr>
          <w:noProof/>
          <w:lang w:val="en-US" w:eastAsia="en-US"/>
        </w:rPr>
        <w:drawing>
          <wp:inline distT="0" distB="0" distL="0" distR="0">
            <wp:extent cx="3381375" cy="1809750"/>
            <wp:effectExtent l="0" t="0" r="0" b="0"/>
            <wp:docPr id="10" name="Picture 10" descr="C:\Mes Documents\Fichiers Graphiques\ImagesPourDocEcrits\Graph3ProductsAB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Mes Documents\Fichiers Graphiques\ImagesPourDocEcrits\Graph3ProductsAB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1375" cy="1809750"/>
                    </a:xfrm>
                    <a:prstGeom prst="rect">
                      <a:avLst/>
                    </a:prstGeom>
                    <a:noFill/>
                    <a:ln>
                      <a:noFill/>
                    </a:ln>
                  </pic:spPr>
                </pic:pic>
              </a:graphicData>
            </a:graphic>
          </wp:inline>
        </w:drawing>
      </w:r>
    </w:p>
    <w:p w:rsidR="00000000" w:rsidRDefault="00C35426"/>
    <w:p w:rsidR="00000000" w:rsidRDefault="00C35426">
      <w:pPr>
        <w:numPr>
          <w:ilvl w:val="0"/>
          <w:numId w:val="11"/>
        </w:numPr>
        <w:rPr>
          <w:lang w:val="en-GB"/>
        </w:rPr>
      </w:pPr>
      <w:r>
        <w:rPr>
          <w:lang w:val="en-GB"/>
        </w:rPr>
        <w:t>The ............................................... compares three products : A, B and C.</w:t>
      </w:r>
    </w:p>
    <w:p w:rsidR="00000000" w:rsidRDefault="00C35426">
      <w:pPr>
        <w:numPr>
          <w:ilvl w:val="0"/>
          <w:numId w:val="12"/>
        </w:numPr>
        <w:rPr>
          <w:lang w:val="en-GB"/>
        </w:rPr>
      </w:pPr>
      <w:r>
        <w:rPr>
          <w:lang w:val="en-GB"/>
        </w:rPr>
        <w:t>The ............. shows time over ten years while the ............. shows sales in number</w:t>
      </w:r>
      <w:r>
        <w:rPr>
          <w:lang w:val="en-GB"/>
        </w:rPr>
        <w:t xml:space="preserve"> of units.</w:t>
      </w:r>
    </w:p>
    <w:p w:rsidR="00000000" w:rsidRDefault="00C35426">
      <w:pPr>
        <w:numPr>
          <w:ilvl w:val="0"/>
          <w:numId w:val="13"/>
        </w:numPr>
        <w:rPr>
          <w:lang w:val="en-GB"/>
        </w:rPr>
      </w:pPr>
      <w:r>
        <w:rPr>
          <w:lang w:val="en-GB"/>
        </w:rPr>
        <w:t>As you can see, product A is represented by the ...............................................</w:t>
      </w:r>
    </w:p>
    <w:p w:rsidR="00000000" w:rsidRDefault="00C35426">
      <w:pPr>
        <w:numPr>
          <w:ilvl w:val="0"/>
          <w:numId w:val="14"/>
        </w:numPr>
        <w:rPr>
          <w:lang w:val="en-GB"/>
        </w:rPr>
      </w:pPr>
      <w:r>
        <w:rPr>
          <w:lang w:val="en-GB"/>
        </w:rPr>
        <w:t>The performance of Product B is shown by the ..............................................</w:t>
      </w:r>
    </w:p>
    <w:p w:rsidR="00000000" w:rsidRDefault="00C35426">
      <w:pPr>
        <w:numPr>
          <w:ilvl w:val="0"/>
          <w:numId w:val="15"/>
        </w:numPr>
        <w:rPr>
          <w:lang w:val="en-GB"/>
        </w:rPr>
      </w:pPr>
      <w:r>
        <w:rPr>
          <w:lang w:val="en-GB"/>
        </w:rPr>
        <w:t>And a …………………………………. has been used to show the results of</w:t>
      </w:r>
      <w:r>
        <w:rPr>
          <w:lang w:val="en-GB"/>
        </w:rPr>
        <w:t xml:space="preserve"> Product C.</w:t>
      </w:r>
    </w:p>
    <w:p w:rsidR="00000000" w:rsidRDefault="00C35426">
      <w:pPr>
        <w:numPr>
          <w:ilvl w:val="0"/>
          <w:numId w:val="16"/>
        </w:numPr>
        <w:rPr>
          <w:lang w:val="en-GB"/>
        </w:rPr>
      </w:pPr>
      <w:r>
        <w:rPr>
          <w:lang w:val="en-GB"/>
        </w:rPr>
        <w:t>Clearly, ................................... is the most successful product ....................................</w:t>
      </w:r>
    </w:p>
    <w:p w:rsidR="00000000" w:rsidRDefault="00C35426">
      <w:pPr>
        <w:numPr>
          <w:ilvl w:val="0"/>
          <w:numId w:val="17"/>
        </w:numPr>
        <w:rPr>
          <w:lang w:val="en-GB"/>
        </w:rPr>
      </w:pPr>
      <w:r>
        <w:rPr>
          <w:lang w:val="en-GB"/>
        </w:rPr>
        <w:t>Sales of Product B .......................... in recent years while sales of Product C ......................</w:t>
      </w:r>
    </w:p>
    <w:p w:rsidR="00000000" w:rsidRDefault="00C35426">
      <w:pPr>
        <w:numPr>
          <w:ilvl w:val="0"/>
          <w:numId w:val="18"/>
        </w:numPr>
        <w:rPr>
          <w:lang w:val="en-GB"/>
        </w:rPr>
      </w:pPr>
      <w:r>
        <w:rPr>
          <w:lang w:val="en-GB"/>
        </w:rPr>
        <w:t>On the contrary, prod</w:t>
      </w:r>
      <w:r>
        <w:rPr>
          <w:lang w:val="en-GB"/>
        </w:rPr>
        <w:t>uct A has shown a ..................................................</w:t>
      </w:r>
    </w:p>
    <w:p w:rsidR="00000000" w:rsidRDefault="00C35426">
      <w:pPr>
        <w:pStyle w:val="Header"/>
        <w:tabs>
          <w:tab w:val="clear" w:pos="4536"/>
          <w:tab w:val="clear" w:pos="9072"/>
        </w:tabs>
        <w:rPr>
          <w:sz w:val="2"/>
          <w:lang w:val="en-GB"/>
        </w:rPr>
      </w:pPr>
      <w:r>
        <w:rPr>
          <w:lang w:val="en-GB"/>
        </w:rPr>
        <w:br w:type="page"/>
      </w:r>
    </w:p>
    <w:p w:rsidR="00000000" w:rsidRDefault="00C35426">
      <w:pPr>
        <w:pStyle w:val="TitreBleuCadreJaune"/>
        <w:rPr>
          <w:sz w:val="32"/>
          <w:lang w:val="en-GB"/>
        </w:rPr>
      </w:pPr>
      <w:r>
        <w:rPr>
          <w:sz w:val="32"/>
          <w:lang w:val="en-GB"/>
        </w:rPr>
        <w:lastRenderedPageBreak/>
        <w:t>Describing graphs and trends (exercises 2)</w:t>
      </w:r>
    </w:p>
    <w:p w:rsidR="00000000" w:rsidRDefault="00C35426">
      <w:pPr>
        <w:pStyle w:val="TitreBleuCadreJaune"/>
        <w:pBdr>
          <w:between w:val="single" w:sz="4" w:space="1" w:color="auto"/>
        </w:pBdr>
        <w:rPr>
          <w:sz w:val="28"/>
          <w:lang w:val="en-GB"/>
        </w:rPr>
      </w:pPr>
      <w:r>
        <w:rPr>
          <w:sz w:val="28"/>
          <w:lang w:val="en-GB"/>
        </w:rPr>
        <w:t>Name :</w:t>
      </w:r>
      <w:r>
        <w:rPr>
          <w:sz w:val="28"/>
          <w:lang w:val="en-GB"/>
        </w:rPr>
        <w:tab/>
      </w:r>
      <w:r>
        <w:rPr>
          <w:sz w:val="28"/>
          <w:lang w:val="en-GB"/>
        </w:rPr>
        <w:tab/>
      </w:r>
      <w:r>
        <w:rPr>
          <w:sz w:val="28"/>
          <w:lang w:val="en-GB"/>
        </w:rPr>
        <w:tab/>
      </w:r>
      <w:r>
        <w:rPr>
          <w:sz w:val="28"/>
          <w:lang w:val="en-GB"/>
        </w:rPr>
        <w:tab/>
      </w:r>
      <w:r>
        <w:rPr>
          <w:sz w:val="28"/>
          <w:lang w:val="en-GB"/>
        </w:rPr>
        <w:tab/>
      </w:r>
      <w:r>
        <w:rPr>
          <w:sz w:val="28"/>
          <w:lang w:val="en-GB"/>
        </w:rPr>
        <w:tab/>
        <w:t>Form :</w:t>
      </w:r>
      <w:r>
        <w:rPr>
          <w:sz w:val="28"/>
          <w:lang w:val="en-GB"/>
        </w:rPr>
        <w:tab/>
      </w:r>
      <w:r>
        <w:rPr>
          <w:sz w:val="28"/>
          <w:lang w:val="en-GB"/>
        </w:rPr>
        <w:tab/>
        <w:t>Date :</w:t>
      </w:r>
      <w:r>
        <w:rPr>
          <w:sz w:val="28"/>
          <w:lang w:val="en-GB"/>
        </w:rPr>
        <w:tab/>
      </w:r>
      <w:r>
        <w:rPr>
          <w:sz w:val="28"/>
          <w:lang w:val="en-GB"/>
        </w:rPr>
        <w:tab/>
      </w:r>
    </w:p>
    <w:p w:rsidR="00000000" w:rsidRDefault="00C35426">
      <w:pPr>
        <w:rPr>
          <w:lang w:val="en-GB"/>
        </w:rPr>
      </w:pPr>
    </w:p>
    <w:p w:rsidR="00000000" w:rsidRDefault="00C35426">
      <w:pPr>
        <w:rPr>
          <w:lang w:val="en-GB"/>
        </w:rPr>
      </w:pPr>
    </w:p>
    <w:p w:rsidR="00000000" w:rsidRDefault="00C35426">
      <w:pPr>
        <w:rPr>
          <w:sz w:val="18"/>
          <w:lang w:val="en-GB"/>
        </w:rPr>
      </w:pPr>
      <w:r>
        <w:rPr>
          <w:b/>
          <w:lang w:val="en-GB"/>
        </w:rPr>
        <w:t>3.</w:t>
      </w:r>
      <w:r>
        <w:rPr>
          <w:lang w:val="en-GB"/>
        </w:rPr>
        <w:t xml:space="preserve"> </w:t>
      </w:r>
      <w:r>
        <w:rPr>
          <w:b/>
          <w:lang w:val="en-GB"/>
        </w:rPr>
        <w:t>Read the following text and draw the corresponding graph on the right.</w:t>
      </w:r>
    </w:p>
    <w:p w:rsidR="00000000" w:rsidRDefault="00C35426">
      <w:pPr>
        <w:rPr>
          <w:lang w:val="en-GB"/>
        </w:rPr>
      </w:pPr>
    </w:p>
    <w:p w:rsidR="00000000" w:rsidRDefault="00F15C74">
      <w:pPr>
        <w:ind w:right="6804"/>
        <w:rPr>
          <w:lang w:val="en-GB"/>
        </w:rPr>
      </w:pPr>
      <w:r>
        <w:rPr>
          <w:rFonts w:ascii="Tms Rmn" w:hAnsi="Tms Rmn"/>
          <w:noProof/>
          <w:sz w:val="20"/>
          <w:lang w:val="en-US" w:eastAsia="en-US"/>
        </w:rPr>
        <mc:AlternateContent>
          <mc:Choice Requires="wps">
            <w:drawing>
              <wp:anchor distT="0" distB="0" distL="114300" distR="114300" simplePos="0" relativeHeight="251655680" behindDoc="0" locked="0" layoutInCell="0" allowOverlap="1">
                <wp:simplePos x="0" y="0"/>
                <wp:positionH relativeFrom="margin">
                  <wp:posOffset>2023745</wp:posOffset>
                </wp:positionH>
                <wp:positionV relativeFrom="margin">
                  <wp:posOffset>1355090</wp:posOffset>
                </wp:positionV>
                <wp:extent cx="3782060" cy="277177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2060" cy="277177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9.35pt;margin-top:106.7pt;width:297.8pt;height:218.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mz7gIAADc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" o:allowincell="f" filled="f" strokeweight="2pt">
                <w10:wrap anchorx="margin" anchory="margin"/>
              </v:rect>
            </w:pict>
          </mc:Fallback>
        </mc:AlternateContent>
      </w:r>
      <w:r w:rsidR="00C35426">
        <w:rPr>
          <w:lang w:val="en-GB"/>
        </w:rPr>
        <w:t>The graph opposite covers the years</w:t>
      </w:r>
      <w:r w:rsidR="00C35426">
        <w:rPr>
          <w:lang w:val="en-GB"/>
        </w:rPr>
        <w:t xml:space="preserve"> 1976 to 1995. It shows that the number of television viewing hours rose steadily and steeply during that period in the US, starting at just under 5 hours a day to reach more than 7 hours in 1995. There was a slight increase in 1982 and sharper falls in 19</w:t>
      </w:r>
      <w:r w:rsidR="00C35426">
        <w:rPr>
          <w:lang w:val="en-GB"/>
        </w:rPr>
        <w:t xml:space="preserve">86 and 1991. The next decrease, in 1994, is </w:t>
      </w:r>
      <w:r w:rsidR="00C35426">
        <w:rPr>
          <w:b/>
          <w:lang w:val="en-GB"/>
        </w:rPr>
        <w:t>hardly</w:t>
      </w:r>
      <w:r w:rsidR="00C35426">
        <w:rPr>
          <w:lang w:val="en-GB"/>
        </w:rPr>
        <w:t xml:space="preserve"> (</w:t>
      </w:r>
      <w:r w:rsidR="00C35426">
        <w:rPr>
          <w:i/>
          <w:lang w:val="en-GB"/>
        </w:rPr>
        <w:t>à peine</w:t>
      </w:r>
      <w:r w:rsidR="00C35426">
        <w:rPr>
          <w:lang w:val="en-GB"/>
        </w:rPr>
        <w:t>) significant. Though we do not have the latest figures, it is unlikely that the trend will have reversed.</w:t>
      </w:r>
    </w:p>
    <w:p w:rsidR="00000000" w:rsidRDefault="00C35426">
      <w:pPr>
        <w:rPr>
          <w:lang w:val="en-GB"/>
        </w:rPr>
      </w:pPr>
    </w:p>
    <w:p w:rsidR="00000000" w:rsidRDefault="00C35426">
      <w:pPr>
        <w:pStyle w:val="Header"/>
        <w:tabs>
          <w:tab w:val="clear" w:pos="4536"/>
          <w:tab w:val="clear" w:pos="9072"/>
        </w:tabs>
        <w:rPr>
          <w:lang w:val="en-GB"/>
        </w:rPr>
      </w:pPr>
    </w:p>
    <w:p w:rsidR="00000000" w:rsidRDefault="00C35426">
      <w:pPr>
        <w:rPr>
          <w:lang w:val="en-GB"/>
        </w:rPr>
      </w:pPr>
    </w:p>
    <w:p w:rsidR="00000000" w:rsidRDefault="00C35426">
      <w:pPr>
        <w:rPr>
          <w:b/>
          <w:lang w:val="en-GB"/>
        </w:rPr>
      </w:pPr>
      <w:r>
        <w:rPr>
          <w:b/>
          <w:lang w:val="en-GB"/>
        </w:rPr>
        <w:t>4.</w:t>
      </w:r>
      <w:r>
        <w:rPr>
          <w:lang w:val="en-GB"/>
        </w:rPr>
        <w:t xml:space="preserve"> </w:t>
      </w:r>
      <w:r>
        <w:rPr>
          <w:b/>
          <w:lang w:val="en-GB"/>
        </w:rPr>
        <w:t>Comment on the graph below using and organising the following expressions :</w:t>
      </w:r>
    </w:p>
    <w:p w:rsidR="00000000" w:rsidRDefault="00C35426">
      <w:pPr>
        <w:rPr>
          <w:lang w:val="en-GB"/>
        </w:rPr>
      </w:pPr>
    </w:p>
    <w:p w:rsidR="00000000" w:rsidRDefault="00F15C74">
      <w:pPr>
        <w:rPr>
          <w:lang w:val="en-GB"/>
        </w:rPr>
      </w:pPr>
      <w:r>
        <w:rPr>
          <w:noProof/>
          <w:lang w:val="en-US" w:eastAsia="en-US"/>
        </w:rPr>
        <mc:AlternateContent>
          <mc:Choice Requires="wps">
            <w:drawing>
              <wp:anchor distT="0" distB="0" distL="114300" distR="114300" simplePos="0" relativeHeight="251658752" behindDoc="0" locked="0" layoutInCell="0" allowOverlap="1">
                <wp:simplePos x="0" y="0"/>
                <wp:positionH relativeFrom="column">
                  <wp:posOffset>2528570</wp:posOffset>
                </wp:positionH>
                <wp:positionV relativeFrom="paragraph">
                  <wp:posOffset>104140</wp:posOffset>
                </wp:positionV>
                <wp:extent cx="3469005" cy="356806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35680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5C74">
                            <w:r>
                              <w:rPr>
                                <w:noProof/>
                                <w:lang w:val="en-US" w:eastAsia="en-US"/>
                              </w:rPr>
                              <w:drawing>
                                <wp:inline distT="0" distB="0" distL="0" distR="0">
                                  <wp:extent cx="3276600" cy="3467100"/>
                                  <wp:effectExtent l="0" t="0" r="0" b="0"/>
                                  <wp:docPr id="14" name="Picture 14" descr="C:\Mes Documents\Fichiers Graphiques\ImagesPourDocEcrits\IceCreamSalesDiag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Mes Documents\Fichiers Graphiques\ImagesPourDocEcrits\IceCreamSalesDiagram.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6600" cy="346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99.1pt;margin-top:8.2pt;width:273.15pt;height:28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" o:allowincell="f">
                <v:textbox>
                  <w:txbxContent>
                    <w:p w:rsidR="00000000" w:rsidRDefault="00F15C74">
                      <w:r>
                        <w:rPr>
                          <w:noProof/>
                          <w:lang w:val="en-US" w:eastAsia="en-US"/>
                        </w:rPr>
                        <w:drawing>
                          <wp:inline distT="0" distB="0" distL="0" distR="0">
                            <wp:extent cx="3276600" cy="3467100"/>
                            <wp:effectExtent l="0" t="0" r="0" b="0"/>
                            <wp:docPr id="14" name="Picture 14" descr="C:\Mes Documents\Fichiers Graphiques\ImagesPourDocEcrits\IceCreamSalesDiag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Mes Documents\Fichiers Graphiques\ImagesPourDocEcrits\IceCreamSalesDiagram.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6600" cy="3467100"/>
                                    </a:xfrm>
                                    <a:prstGeom prst="rect">
                                      <a:avLst/>
                                    </a:prstGeom>
                                    <a:noFill/>
                                    <a:ln>
                                      <a:noFill/>
                                    </a:ln>
                                  </pic:spPr>
                                </pic:pic>
                              </a:graphicData>
                            </a:graphic>
                          </wp:inline>
                        </w:drawing>
                      </w:r>
                    </w:p>
                  </w:txbxContent>
                </v:textbox>
              </v:shape>
            </w:pict>
          </mc:Fallback>
        </mc:AlternateContent>
      </w:r>
      <w:r w:rsidR="00C35426">
        <w:rPr>
          <w:lang w:val="en-GB"/>
        </w:rPr>
        <w:t xml:space="preserve">Sales </w:t>
      </w:r>
      <w:r w:rsidR="00C35426">
        <w:rPr>
          <w:lang w:val="en-GB"/>
        </w:rPr>
        <w:t>rose / went up /</w:t>
      </w:r>
    </w:p>
    <w:p w:rsidR="00000000" w:rsidRDefault="00C35426">
      <w:pPr>
        <w:rPr>
          <w:lang w:val="en-GB"/>
        </w:rPr>
      </w:pPr>
      <w:r>
        <w:rPr>
          <w:lang w:val="en-GB"/>
        </w:rPr>
        <w:tab/>
        <w:t>increased / climbed ...</w:t>
      </w:r>
    </w:p>
    <w:p w:rsidR="00000000" w:rsidRDefault="00C35426">
      <w:pPr>
        <w:rPr>
          <w:lang w:val="en-GB"/>
        </w:rPr>
      </w:pPr>
      <w:r>
        <w:rPr>
          <w:lang w:val="en-GB"/>
        </w:rPr>
        <w:t>+ adverb (slowly / steadily /</w:t>
      </w:r>
    </w:p>
    <w:p w:rsidR="00000000" w:rsidRDefault="00C35426">
      <w:pPr>
        <w:rPr>
          <w:lang w:val="en-GB"/>
        </w:rPr>
      </w:pPr>
      <w:r>
        <w:rPr>
          <w:lang w:val="en-GB"/>
        </w:rPr>
        <w:tab/>
        <w:t>rapidly / gradually ...)</w:t>
      </w:r>
    </w:p>
    <w:p w:rsidR="00000000" w:rsidRDefault="00C35426">
      <w:pPr>
        <w:rPr>
          <w:lang w:val="en-GB"/>
        </w:rPr>
      </w:pPr>
      <w:r>
        <w:rPr>
          <w:lang w:val="en-GB"/>
        </w:rPr>
        <w:t>Sales stood at ...</w:t>
      </w:r>
    </w:p>
    <w:p w:rsidR="00000000" w:rsidRDefault="00C35426">
      <w:pPr>
        <w:rPr>
          <w:lang w:val="en-GB"/>
        </w:rPr>
      </w:pPr>
      <w:r>
        <w:rPr>
          <w:lang w:val="en-GB"/>
        </w:rPr>
        <w:t xml:space="preserve">Sales peaked / peaked out </w:t>
      </w:r>
    </w:p>
    <w:p w:rsidR="00000000" w:rsidRDefault="00C35426">
      <w:pPr>
        <w:rPr>
          <w:lang w:val="en-GB"/>
        </w:rPr>
      </w:pPr>
      <w:r>
        <w:rPr>
          <w:lang w:val="en-GB"/>
        </w:rPr>
        <w:t>Sales levelled out / flattened out</w:t>
      </w:r>
    </w:p>
    <w:p w:rsidR="00000000" w:rsidRDefault="00C35426">
      <w:pPr>
        <w:rPr>
          <w:lang w:val="en-GB"/>
        </w:rPr>
      </w:pPr>
      <w:r>
        <w:rPr>
          <w:lang w:val="en-GB"/>
        </w:rPr>
        <w:t>Sales bottomed out</w:t>
      </w:r>
    </w:p>
    <w:p w:rsidR="00000000" w:rsidRDefault="00C35426">
      <w:pPr>
        <w:rPr>
          <w:lang w:val="en-GB"/>
        </w:rPr>
      </w:pPr>
      <w:r>
        <w:rPr>
          <w:lang w:val="en-GB"/>
        </w:rPr>
        <w:t>This was due to ...</w:t>
      </w:r>
    </w:p>
    <w:p w:rsidR="00000000" w:rsidRDefault="00C35426">
      <w:pPr>
        <w:rPr>
          <w:lang w:val="en-GB"/>
        </w:rPr>
      </w:pPr>
      <w:r>
        <w:rPr>
          <w:lang w:val="en-GB"/>
        </w:rPr>
        <w:t>This was the result of ...</w:t>
      </w:r>
    </w:p>
    <w:p w:rsidR="00000000" w:rsidRDefault="00C35426">
      <w:pPr>
        <w:rPr>
          <w:lang w:val="en-GB"/>
        </w:rPr>
      </w:pPr>
      <w:r>
        <w:rPr>
          <w:lang w:val="en-GB"/>
        </w:rPr>
        <w:t>This caused</w:t>
      </w:r>
      <w:r>
        <w:rPr>
          <w:lang w:val="en-GB"/>
        </w:rPr>
        <w:t xml:space="preserve"> ...</w:t>
      </w:r>
    </w:p>
    <w:p w:rsidR="00000000" w:rsidRDefault="00C35426">
      <w:pPr>
        <w:rPr>
          <w:lang w:val="en-GB"/>
        </w:rPr>
      </w:pPr>
      <w:r>
        <w:rPr>
          <w:lang w:val="en-GB"/>
        </w:rPr>
        <w:t>This led to ...</w:t>
      </w:r>
    </w:p>
    <w:p w:rsidR="00000000" w:rsidRDefault="00C35426">
      <w:pPr>
        <w:rPr>
          <w:lang w:val="en-GB"/>
        </w:rPr>
      </w:pPr>
    </w:p>
    <w:p w:rsidR="00000000" w:rsidRDefault="00C35426">
      <w:pPr>
        <w:rPr>
          <w:b/>
          <w:lang w:val="en-GB"/>
        </w:rPr>
      </w:pPr>
      <w:r>
        <w:rPr>
          <w:b/>
          <w:lang w:val="en-GB"/>
        </w:rPr>
        <w:t>Avoid repetitions !</w:t>
      </w:r>
    </w:p>
    <w:p w:rsidR="00000000" w:rsidRDefault="00C35426">
      <w:pPr>
        <w:rPr>
          <w:b/>
          <w:lang w:val="en-GB"/>
        </w:rPr>
      </w:pPr>
    </w:p>
    <w:p w:rsidR="00000000" w:rsidRDefault="00C35426">
      <w:pPr>
        <w:rPr>
          <w:b/>
          <w:lang w:val="en-GB"/>
        </w:rPr>
      </w:pPr>
      <w:r>
        <w:rPr>
          <w:b/>
          <w:lang w:val="en-GB"/>
        </w:rPr>
        <w:t>Conclude by saying whether</w:t>
      </w:r>
    </w:p>
    <w:p w:rsidR="00000000" w:rsidRDefault="00C35426">
      <w:pPr>
        <w:rPr>
          <w:b/>
          <w:lang w:val="en-GB"/>
        </w:rPr>
      </w:pPr>
      <w:r>
        <w:rPr>
          <w:b/>
          <w:lang w:val="en-GB"/>
        </w:rPr>
        <w:t>this graph is typical or not;</w:t>
      </w:r>
    </w:p>
    <w:p w:rsidR="00000000" w:rsidRDefault="00C35426">
      <w:pPr>
        <w:rPr>
          <w:b/>
          <w:lang w:val="en-GB"/>
        </w:rPr>
      </w:pPr>
      <w:r>
        <w:rPr>
          <w:b/>
          <w:lang w:val="en-GB"/>
        </w:rPr>
        <w:t>Justify your answer.</w:t>
      </w:r>
    </w:p>
    <w:p w:rsidR="00C35426" w:rsidRDefault="00C35426">
      <w:pPr>
        <w:rPr>
          <w:b/>
          <w:lang w:val="en-GB"/>
        </w:rPr>
      </w:pPr>
    </w:p>
    <w:sectPr w:rsidR="00C35426">
      <w:pgSz w:w="11907" w:h="16840"/>
      <w:pgMar w:top="1134" w:right="1134" w:bottom="1134" w:left="1134" w:header="72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26" w:rsidRDefault="00C35426">
      <w:r>
        <w:separator/>
      </w:r>
    </w:p>
  </w:endnote>
  <w:endnote w:type="continuationSeparator" w:id="0">
    <w:p w:rsidR="00C35426" w:rsidRDefault="00C3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QTVagaRou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TDingBi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5426">
    <w:pPr>
      <w:pStyle w:val="Foot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rPr>
      <w:t>8</w:t>
    </w:r>
    <w:r>
      <w:rPr>
        <w:rStyle w:val="PageNumber"/>
      </w:rPr>
      <w:fldChar w:fldCharType="end"/>
    </w:r>
  </w:p>
  <w:p w:rsidR="00000000" w:rsidRDefault="00C354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5426">
    <w:pPr>
      <w:pStyle w:val="Footer"/>
      <w:pBdr>
        <w:top w:val="single" w:sz="12" w:space="1" w:color="auto"/>
      </w:pBdr>
      <w:tabs>
        <w:tab w:val="clear" w:pos="4536"/>
        <w:tab w:val="clear" w:pos="9072"/>
        <w:tab w:val="center" w:pos="5387"/>
        <w:tab w:val="right" w:pos="9639"/>
      </w:tabs>
      <w:rPr>
        <w:b/>
        <w:i/>
        <w:sz w:val="18"/>
        <w:lang w:val="en-GB"/>
      </w:rPr>
    </w:pPr>
    <w:r>
      <w:rPr>
        <w:b/>
        <w:i/>
        <w:sz w:val="18"/>
        <w:lang w:val="en-GB"/>
      </w:rPr>
      <w:t>How to talk about visual aids</w:t>
    </w:r>
    <w:r>
      <w:rPr>
        <w:b/>
        <w:i/>
        <w:sz w:val="18"/>
        <w:lang w:val="en-GB"/>
      </w:rPr>
      <w:tab/>
      <w:t xml:space="preserve">page </w:t>
    </w:r>
    <w:r>
      <w:rPr>
        <w:rStyle w:val="PageNumber"/>
        <w:b/>
        <w:i/>
        <w:sz w:val="18"/>
      </w:rPr>
      <w:fldChar w:fldCharType="begin"/>
    </w:r>
    <w:r>
      <w:rPr>
        <w:rStyle w:val="PageNumber"/>
        <w:b/>
        <w:i/>
        <w:sz w:val="18"/>
        <w:lang w:val="en-GB"/>
      </w:rPr>
      <w:instrText xml:space="preserve"> </w:instrText>
    </w:r>
    <w:r>
      <w:rPr>
        <w:rStyle w:val="PageNumber"/>
        <w:b/>
        <w:i/>
        <w:sz w:val="18"/>
        <w:lang w:val="en-GB"/>
      </w:rPr>
      <w:instrText>PAGE</w:instrText>
    </w:r>
    <w:r>
      <w:rPr>
        <w:rStyle w:val="PageNumber"/>
        <w:b/>
        <w:i/>
        <w:sz w:val="18"/>
        <w:lang w:val="en-GB"/>
      </w:rPr>
      <w:instrText xml:space="preserve"> </w:instrText>
    </w:r>
    <w:r>
      <w:rPr>
        <w:rStyle w:val="PageNumber"/>
        <w:b/>
        <w:i/>
        <w:sz w:val="18"/>
      </w:rPr>
      <w:fldChar w:fldCharType="separate"/>
    </w:r>
    <w:r w:rsidR="00E379B1">
      <w:rPr>
        <w:rStyle w:val="PageNumber"/>
        <w:b/>
        <w:i/>
        <w:noProof/>
        <w:sz w:val="18"/>
        <w:lang w:val="en-GB"/>
      </w:rPr>
      <w:t>1</w:t>
    </w:r>
    <w:r>
      <w:rPr>
        <w:rStyle w:val="PageNumber"/>
        <w:b/>
        <w:i/>
        <w:sz w:val="18"/>
      </w:rPr>
      <w:fldChar w:fldCharType="end"/>
    </w:r>
    <w:r>
      <w:rPr>
        <w:rStyle w:val="PageNumber"/>
        <w:b/>
        <w:i/>
        <w:sz w:val="18"/>
        <w:lang w:val="en-GB"/>
      </w:rPr>
      <w:tab/>
      <w:t>F.D.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5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26" w:rsidRDefault="00C35426">
      <w:r>
        <w:separator/>
      </w:r>
    </w:p>
  </w:footnote>
  <w:footnote w:type="continuationSeparator" w:id="0">
    <w:p w:rsidR="00C35426" w:rsidRDefault="00C35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54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54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54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70" w:legacyIndent="0"/>
      <w:lvlJc w:val="left"/>
    </w:lvl>
    <w:lvl w:ilvl="1">
      <w:start w:val="1"/>
      <w:numFmt w:val="upperLetter"/>
      <w:pStyle w:val="Heading2"/>
      <w:lvlText w:val="%2."/>
      <w:legacy w:legacy="1" w:legacySpace="0" w:legacyIndent="708"/>
      <w:lvlJc w:val="left"/>
      <w:pPr>
        <w:ind w:left="708" w:hanging="708"/>
      </w:pPr>
    </w:lvl>
    <w:lvl w:ilvl="2">
      <w:start w:val="1"/>
      <w:numFmt w:val="decimal"/>
      <w:pStyle w:val="Heading3"/>
      <w:lvlText w:val="%3."/>
      <w:legacy w:legacy="1" w:legacySpace="0" w:legacyIndent="708"/>
      <w:lvlJc w:val="left"/>
      <w:pPr>
        <w:ind w:left="1416" w:hanging="708"/>
      </w:pPr>
    </w:lvl>
    <w:lvl w:ilvl="3">
      <w:start w:val="1"/>
      <w:numFmt w:val="lowerLetter"/>
      <w:pStyle w:val="Heading4"/>
      <w:lvlText w:val="%4)"/>
      <w:legacy w:legacy="1" w:legacySpace="0" w:legacyIndent="708"/>
      <w:lvlJc w:val="left"/>
      <w:pPr>
        <w:ind w:left="2124" w:hanging="708"/>
      </w:pPr>
    </w:lvl>
    <w:lvl w:ilvl="4">
      <w:start w:val="1"/>
      <w:numFmt w:val="decimal"/>
      <w:pStyle w:val="Heading5"/>
      <w:lvlText w:val="(%5)"/>
      <w:legacy w:legacy="1" w:legacySpace="0" w:legacyIndent="708"/>
      <w:lvlJc w:val="left"/>
      <w:pPr>
        <w:ind w:left="2832" w:hanging="708"/>
      </w:pPr>
    </w:lvl>
    <w:lvl w:ilvl="5">
      <w:start w:val="1"/>
      <w:numFmt w:val="lowerLetter"/>
      <w:pStyle w:val="Heading6"/>
      <w:lvlText w:val="(%6)"/>
      <w:legacy w:legacy="1" w:legacySpace="0" w:legacyIndent="708"/>
      <w:lvlJc w:val="left"/>
      <w:pPr>
        <w:ind w:left="3540" w:hanging="708"/>
      </w:pPr>
    </w:lvl>
    <w:lvl w:ilvl="6">
      <w:start w:val="1"/>
      <w:numFmt w:val="lowerRoman"/>
      <w:pStyle w:val="Heading7"/>
      <w:lvlText w:val="(%7)"/>
      <w:legacy w:legacy="1" w:legacySpace="0" w:legacyIndent="708"/>
      <w:lvlJc w:val="left"/>
      <w:pPr>
        <w:ind w:left="4248" w:hanging="708"/>
      </w:pPr>
    </w:lvl>
    <w:lvl w:ilvl="7">
      <w:start w:val="1"/>
      <w:numFmt w:val="lowerLetter"/>
      <w:pStyle w:val="Heading8"/>
      <w:lvlText w:val="(%8)"/>
      <w:legacy w:legacy="1" w:legacySpace="0" w:legacyIndent="708"/>
      <w:lvlJc w:val="left"/>
      <w:pPr>
        <w:ind w:left="4956" w:hanging="708"/>
      </w:pPr>
    </w:lvl>
    <w:lvl w:ilvl="8">
      <w:start w:val="1"/>
      <w:numFmt w:val="lowerRoman"/>
      <w:pStyle w:val="Heading9"/>
      <w:lvlText w:val="(%9)"/>
      <w:legacy w:legacy="1" w:legacySpace="0" w:legacyIndent="708"/>
      <w:lvlJc w:val="left"/>
      <w:pPr>
        <w:ind w:left="5664" w:hanging="708"/>
      </w:pPr>
    </w:lvl>
  </w:abstractNum>
  <w:abstractNum w:abstractNumId="1">
    <w:nsid w:val="FFFFFFFE"/>
    <w:multiLevelType w:val="singleLevel"/>
    <w:tmpl w:val="FFFFFFFF"/>
    <w:lvl w:ilvl="0">
      <w:numFmt w:val="decimal"/>
      <w:lvlText w:val="*"/>
      <w:lvlJc w:val="left"/>
    </w:lvl>
  </w:abstractNum>
  <w:abstractNum w:abstractNumId="2">
    <w:nsid w:val="067E2EC5"/>
    <w:multiLevelType w:val="singleLevel"/>
    <w:tmpl w:val="F0D47E80"/>
    <w:lvl w:ilvl="0">
      <w:start w:val="1"/>
      <w:numFmt w:val="decimal"/>
      <w:lvlText w:val="%1."/>
      <w:legacy w:legacy="1" w:legacySpace="0" w:legacyIndent="283"/>
      <w:lvlJc w:val="left"/>
      <w:pPr>
        <w:ind w:left="283" w:hanging="283"/>
      </w:pPr>
    </w:lvl>
  </w:abstractNum>
  <w:abstractNum w:abstractNumId="3">
    <w:nsid w:val="14C17298"/>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4">
    <w:nsid w:val="1AEF00F5"/>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5">
    <w:nsid w:val="22647DC0"/>
    <w:multiLevelType w:val="singleLevel"/>
    <w:tmpl w:val="161A4F3E"/>
    <w:lvl w:ilvl="0">
      <w:start w:val="1"/>
      <w:numFmt w:val="decimal"/>
      <w:lvlText w:val="%1."/>
      <w:legacy w:legacy="1" w:legacySpace="0" w:legacyIndent="283"/>
      <w:lvlJc w:val="left"/>
      <w:pPr>
        <w:ind w:left="283" w:hanging="283"/>
      </w:pPr>
    </w:lvl>
  </w:abstractNum>
  <w:abstractNum w:abstractNumId="6">
    <w:nsid w:val="32AF243A"/>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7">
    <w:nsid w:val="473036F7"/>
    <w:multiLevelType w:val="singleLevel"/>
    <w:tmpl w:val="C714C73C"/>
    <w:lvl w:ilvl="0">
      <w:start w:val="1"/>
      <w:numFmt w:val="decimal"/>
      <w:lvlText w:val="%1."/>
      <w:legacy w:legacy="1" w:legacySpace="0" w:legacyIndent="283"/>
      <w:lvlJc w:val="left"/>
      <w:pPr>
        <w:ind w:left="283" w:hanging="283"/>
      </w:pPr>
    </w:lvl>
  </w:abstractNum>
  <w:abstractNum w:abstractNumId="8">
    <w:nsid w:val="49EB719B"/>
    <w:multiLevelType w:val="singleLevel"/>
    <w:tmpl w:val="323A3B94"/>
    <w:lvl w:ilvl="0">
      <w:start w:val="1"/>
      <w:numFmt w:val="decimal"/>
      <w:lvlText w:val="%1."/>
      <w:legacy w:legacy="1" w:legacySpace="0" w:legacyIndent="283"/>
      <w:lvlJc w:val="left"/>
      <w:pPr>
        <w:ind w:left="283" w:hanging="283"/>
      </w:pPr>
    </w:lvl>
  </w:abstractNum>
  <w:abstractNum w:abstractNumId="9">
    <w:nsid w:val="66DC558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6CA71E77"/>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03E43AC"/>
    <w:multiLevelType w:val="singleLevel"/>
    <w:tmpl w:val="040C000F"/>
    <w:lvl w:ilvl="0">
      <w:start w:val="1"/>
      <w:numFmt w:val="decimal"/>
      <w:lvlText w:val="%1."/>
      <w:lvlJc w:val="left"/>
      <w:pPr>
        <w:tabs>
          <w:tab w:val="num" w:pos="360"/>
        </w:tabs>
        <w:ind w:left="360" w:hanging="360"/>
      </w:pPr>
    </w:lvl>
  </w:abstractNum>
  <w:abstractNum w:abstractNumId="12">
    <w:nsid w:val="712D2859"/>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13">
    <w:nsid w:val="7B845121"/>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14">
    <w:nsid w:val="7C132A9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7C7A23A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7D637FFE"/>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17">
    <w:nsid w:val="7DBC62C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3">
    <w:abstractNumId w:val="5"/>
  </w:num>
  <w:num w:numId="4">
    <w:abstractNumId w:val="5"/>
    <w:lvlOverride w:ilvl="0">
      <w:lvl w:ilvl="0">
        <w:start w:val="1"/>
        <w:numFmt w:val="decimal"/>
        <w:lvlText w:val="%1."/>
        <w:legacy w:legacy="1" w:legacySpace="0" w:legacyIndent="283"/>
        <w:lvlJc w:val="left"/>
        <w:pPr>
          <w:ind w:left="283" w:hanging="283"/>
        </w:pPr>
      </w:lvl>
    </w:lvlOverride>
  </w:num>
  <w:num w:numId="5">
    <w:abstractNumId w:val="5"/>
    <w:lvlOverride w:ilvl="0">
      <w:lvl w:ilvl="0">
        <w:start w:val="1"/>
        <w:numFmt w:val="decimal"/>
        <w:lvlText w:val="%1."/>
        <w:legacy w:legacy="1" w:legacySpace="0" w:legacyIndent="283"/>
        <w:lvlJc w:val="left"/>
        <w:pPr>
          <w:ind w:left="283" w:hanging="283"/>
        </w:pPr>
      </w:lvl>
    </w:lvlOverride>
  </w:num>
  <w:num w:numId="6">
    <w:abstractNumId w:val="5"/>
    <w:lvlOverride w:ilvl="0">
      <w:lvl w:ilvl="0">
        <w:start w:val="1"/>
        <w:numFmt w:val="decimal"/>
        <w:lvlText w:val="%1."/>
        <w:legacy w:legacy="1" w:legacySpace="0" w:legacyIndent="283"/>
        <w:lvlJc w:val="left"/>
        <w:pPr>
          <w:ind w:left="283" w:hanging="283"/>
        </w:pPr>
      </w:lvl>
    </w:lvlOverride>
  </w:num>
  <w:num w:numId="7">
    <w:abstractNumId w:val="5"/>
    <w:lvlOverride w:ilvl="0">
      <w:lvl w:ilvl="0">
        <w:start w:val="1"/>
        <w:numFmt w:val="decimal"/>
        <w:lvlText w:val="%1."/>
        <w:legacy w:legacy="1" w:legacySpace="0" w:legacyIndent="283"/>
        <w:lvlJc w:val="left"/>
        <w:pPr>
          <w:ind w:left="283" w:hanging="283"/>
        </w:pPr>
      </w:lvl>
    </w:lvlOverride>
  </w:num>
  <w:num w:numId="8">
    <w:abstractNumId w:val="5"/>
    <w:lvlOverride w:ilvl="0">
      <w:lvl w:ilvl="0">
        <w:start w:val="1"/>
        <w:numFmt w:val="decimal"/>
        <w:lvlText w:val="%1."/>
        <w:legacy w:legacy="1" w:legacySpace="0" w:legacyIndent="283"/>
        <w:lvlJc w:val="left"/>
        <w:pPr>
          <w:ind w:left="283" w:hanging="283"/>
        </w:pPr>
      </w:lvl>
    </w:lvlOverride>
  </w:num>
  <w:num w:numId="9">
    <w:abstractNumId w:val="5"/>
    <w:lvlOverride w:ilvl="0">
      <w:lvl w:ilvl="0">
        <w:start w:val="1"/>
        <w:numFmt w:val="decimal"/>
        <w:lvlText w:val="%1."/>
        <w:legacy w:legacy="1" w:legacySpace="0" w:legacyIndent="283"/>
        <w:lvlJc w:val="left"/>
        <w:pPr>
          <w:ind w:left="283" w:hanging="283"/>
        </w:pPr>
      </w:lvl>
    </w:lvlOverride>
  </w:num>
  <w:num w:numId="10">
    <w:abstractNumId w:val="5"/>
    <w:lvlOverride w:ilvl="0">
      <w:lvl w:ilvl="0">
        <w:start w:val="1"/>
        <w:numFmt w:val="decimal"/>
        <w:lvlText w:val="%1."/>
        <w:legacy w:legacy="1" w:legacySpace="0" w:legacyIndent="283"/>
        <w:lvlJc w:val="left"/>
        <w:pPr>
          <w:ind w:left="283" w:hanging="283"/>
        </w:pPr>
      </w:lvl>
    </w:lvlOverride>
  </w:num>
  <w:num w:numId="11">
    <w:abstractNumId w:val="8"/>
  </w:num>
  <w:num w:numId="12">
    <w:abstractNumId w:val="8"/>
    <w:lvlOverride w:ilvl="0">
      <w:lvl w:ilvl="0">
        <w:start w:val="1"/>
        <w:numFmt w:val="decimal"/>
        <w:lvlText w:val="%1."/>
        <w:legacy w:legacy="1" w:legacySpace="0" w:legacyIndent="283"/>
        <w:lvlJc w:val="left"/>
        <w:pPr>
          <w:ind w:left="283" w:hanging="283"/>
        </w:pPr>
      </w:lvl>
    </w:lvlOverride>
  </w:num>
  <w:num w:numId="13">
    <w:abstractNumId w:val="8"/>
    <w:lvlOverride w:ilvl="0">
      <w:lvl w:ilvl="0">
        <w:start w:val="1"/>
        <w:numFmt w:val="decimal"/>
        <w:lvlText w:val="%1."/>
        <w:legacy w:legacy="1" w:legacySpace="0" w:legacyIndent="283"/>
        <w:lvlJc w:val="left"/>
        <w:pPr>
          <w:ind w:left="283" w:hanging="283"/>
        </w:pPr>
      </w:lvl>
    </w:lvlOverride>
  </w:num>
  <w:num w:numId="14">
    <w:abstractNumId w:val="8"/>
    <w:lvlOverride w:ilvl="0">
      <w:lvl w:ilvl="0">
        <w:start w:val="1"/>
        <w:numFmt w:val="decimal"/>
        <w:lvlText w:val="%1."/>
        <w:legacy w:legacy="1" w:legacySpace="0" w:legacyIndent="283"/>
        <w:lvlJc w:val="left"/>
        <w:pPr>
          <w:ind w:left="283" w:hanging="283"/>
        </w:pPr>
      </w:lvl>
    </w:lvlOverride>
  </w:num>
  <w:num w:numId="15">
    <w:abstractNumId w:val="8"/>
    <w:lvlOverride w:ilvl="0">
      <w:lvl w:ilvl="0">
        <w:start w:val="1"/>
        <w:numFmt w:val="decimal"/>
        <w:lvlText w:val="%1."/>
        <w:legacy w:legacy="1" w:legacySpace="0" w:legacyIndent="283"/>
        <w:lvlJc w:val="left"/>
        <w:pPr>
          <w:ind w:left="283" w:hanging="283"/>
        </w:pPr>
      </w:lvl>
    </w:lvlOverride>
  </w:num>
  <w:num w:numId="16">
    <w:abstractNumId w:val="8"/>
    <w:lvlOverride w:ilvl="0">
      <w:lvl w:ilvl="0">
        <w:start w:val="1"/>
        <w:numFmt w:val="decimal"/>
        <w:lvlText w:val="%1."/>
        <w:legacy w:legacy="1" w:legacySpace="0" w:legacyIndent="283"/>
        <w:lvlJc w:val="left"/>
        <w:pPr>
          <w:ind w:left="283" w:hanging="283"/>
        </w:pPr>
      </w:lvl>
    </w:lvlOverride>
  </w:num>
  <w:num w:numId="17">
    <w:abstractNumId w:val="8"/>
    <w:lvlOverride w:ilvl="0">
      <w:lvl w:ilvl="0">
        <w:start w:val="1"/>
        <w:numFmt w:val="decimal"/>
        <w:lvlText w:val="%1."/>
        <w:legacy w:legacy="1" w:legacySpace="0" w:legacyIndent="283"/>
        <w:lvlJc w:val="left"/>
        <w:pPr>
          <w:ind w:left="283" w:hanging="283"/>
        </w:pPr>
      </w:lvl>
    </w:lvlOverride>
  </w:num>
  <w:num w:numId="18">
    <w:abstractNumId w:val="8"/>
    <w:lvlOverride w:ilvl="0">
      <w:lvl w:ilvl="0">
        <w:start w:val="1"/>
        <w:numFmt w:val="decimal"/>
        <w:lvlText w:val="%1."/>
        <w:legacy w:legacy="1" w:legacySpace="0" w:legacyIndent="283"/>
        <w:lvlJc w:val="left"/>
        <w:pPr>
          <w:ind w:left="283" w:hanging="283"/>
        </w:pPr>
      </w:lvl>
    </w:lvlOverride>
  </w:num>
  <w:num w:numId="19">
    <w:abstractNumId w:val="2"/>
  </w:num>
  <w:num w:numId="20">
    <w:abstractNumId w:val="2"/>
    <w:lvlOverride w:ilvl="0">
      <w:lvl w:ilvl="0">
        <w:start w:val="1"/>
        <w:numFmt w:val="decimal"/>
        <w:lvlText w:val="%1."/>
        <w:legacy w:legacy="1" w:legacySpace="0" w:legacyIndent="283"/>
        <w:lvlJc w:val="left"/>
        <w:pPr>
          <w:ind w:left="283" w:hanging="283"/>
        </w:pPr>
      </w:lvl>
    </w:lvlOverride>
  </w:num>
  <w:num w:numId="21">
    <w:abstractNumId w:val="2"/>
    <w:lvlOverride w:ilvl="0">
      <w:lvl w:ilvl="0">
        <w:start w:val="1"/>
        <w:numFmt w:val="decimal"/>
        <w:lvlText w:val="%1."/>
        <w:legacy w:legacy="1" w:legacySpace="0" w:legacyIndent="283"/>
        <w:lvlJc w:val="left"/>
        <w:pPr>
          <w:ind w:left="283" w:hanging="283"/>
        </w:pPr>
      </w:lvl>
    </w:lvlOverride>
  </w:num>
  <w:num w:numId="22">
    <w:abstractNumId w:val="2"/>
    <w:lvlOverride w:ilvl="0">
      <w:lvl w:ilvl="0">
        <w:start w:val="1"/>
        <w:numFmt w:val="decimal"/>
        <w:lvlText w:val="%1."/>
        <w:legacy w:legacy="1" w:legacySpace="0" w:legacyIndent="283"/>
        <w:lvlJc w:val="left"/>
        <w:pPr>
          <w:ind w:left="283" w:hanging="283"/>
        </w:pPr>
      </w:lvl>
    </w:lvlOverride>
  </w:num>
  <w:num w:numId="23">
    <w:abstractNumId w:val="2"/>
    <w:lvlOverride w:ilvl="0">
      <w:lvl w:ilvl="0">
        <w:start w:val="1"/>
        <w:numFmt w:val="decimal"/>
        <w:lvlText w:val="%1."/>
        <w:legacy w:legacy="1" w:legacySpace="0" w:legacyIndent="283"/>
        <w:lvlJc w:val="left"/>
        <w:pPr>
          <w:ind w:left="283" w:hanging="283"/>
        </w:pPr>
      </w:lvl>
    </w:lvlOverride>
  </w:num>
  <w:num w:numId="24">
    <w:abstractNumId w:val="2"/>
    <w:lvlOverride w:ilvl="0">
      <w:lvl w:ilvl="0">
        <w:start w:val="1"/>
        <w:numFmt w:val="decimal"/>
        <w:lvlText w:val="%1."/>
        <w:legacy w:legacy="1" w:legacySpace="0" w:legacyIndent="283"/>
        <w:lvlJc w:val="left"/>
        <w:pPr>
          <w:ind w:left="283" w:hanging="283"/>
        </w:pPr>
      </w:lvl>
    </w:lvlOverride>
  </w:num>
  <w:num w:numId="25">
    <w:abstractNumId w:val="2"/>
    <w:lvlOverride w:ilvl="0">
      <w:lvl w:ilvl="0">
        <w:start w:val="1"/>
        <w:numFmt w:val="decimal"/>
        <w:lvlText w:val="%1."/>
        <w:legacy w:legacy="1" w:legacySpace="0" w:legacyIndent="283"/>
        <w:lvlJc w:val="left"/>
        <w:pPr>
          <w:ind w:left="283" w:hanging="283"/>
        </w:pPr>
      </w:lvl>
    </w:lvlOverride>
  </w:num>
  <w:num w:numId="26">
    <w:abstractNumId w:val="7"/>
  </w:num>
  <w:num w:numId="27">
    <w:abstractNumId w:val="7"/>
    <w:lvlOverride w:ilvl="0">
      <w:lvl w:ilvl="0">
        <w:start w:val="1"/>
        <w:numFmt w:val="decimal"/>
        <w:lvlText w:val="%1."/>
        <w:legacy w:legacy="1" w:legacySpace="0" w:legacyIndent="283"/>
        <w:lvlJc w:val="left"/>
        <w:pPr>
          <w:ind w:left="283" w:hanging="283"/>
        </w:pPr>
      </w:lvl>
    </w:lvlOverride>
  </w:num>
  <w:num w:numId="28">
    <w:abstractNumId w:val="7"/>
    <w:lvlOverride w:ilvl="0">
      <w:lvl w:ilvl="0">
        <w:start w:val="1"/>
        <w:numFmt w:val="decimal"/>
        <w:lvlText w:val="%1."/>
        <w:legacy w:legacy="1" w:legacySpace="0" w:legacyIndent="283"/>
        <w:lvlJc w:val="left"/>
        <w:pPr>
          <w:ind w:left="283" w:hanging="283"/>
        </w:pPr>
      </w:lvl>
    </w:lvlOverride>
  </w:num>
  <w:num w:numId="29">
    <w:abstractNumId w:val="7"/>
    <w:lvlOverride w:ilvl="0">
      <w:lvl w:ilvl="0">
        <w:start w:val="1"/>
        <w:numFmt w:val="decimal"/>
        <w:lvlText w:val="%1."/>
        <w:legacy w:legacy="1" w:legacySpace="0" w:legacyIndent="283"/>
        <w:lvlJc w:val="left"/>
        <w:pPr>
          <w:ind w:left="283" w:hanging="283"/>
        </w:pPr>
      </w:lvl>
    </w:lvlOverride>
  </w:num>
  <w:num w:numId="30">
    <w:abstractNumId w:val="7"/>
    <w:lvlOverride w:ilvl="0">
      <w:lvl w:ilvl="0">
        <w:start w:val="1"/>
        <w:numFmt w:val="decimal"/>
        <w:lvlText w:val="%1."/>
        <w:legacy w:legacy="1" w:legacySpace="0" w:legacyIndent="283"/>
        <w:lvlJc w:val="left"/>
        <w:pPr>
          <w:ind w:left="283" w:hanging="283"/>
        </w:pPr>
      </w:lvl>
    </w:lvlOverride>
  </w:num>
  <w:num w:numId="31">
    <w:abstractNumId w:val="7"/>
    <w:lvlOverride w:ilvl="0">
      <w:lvl w:ilvl="0">
        <w:start w:val="1"/>
        <w:numFmt w:val="decimal"/>
        <w:lvlText w:val="%1."/>
        <w:legacy w:legacy="1" w:legacySpace="0" w:legacyIndent="283"/>
        <w:lvlJc w:val="left"/>
        <w:pPr>
          <w:ind w:left="283" w:hanging="283"/>
        </w:pPr>
      </w:lvl>
    </w:lvlOverride>
  </w:num>
  <w:num w:numId="32">
    <w:abstractNumId w:val="7"/>
    <w:lvlOverride w:ilvl="0">
      <w:lvl w:ilvl="0">
        <w:start w:val="1"/>
        <w:numFmt w:val="decimal"/>
        <w:lvlText w:val="%1."/>
        <w:legacy w:legacy="1" w:legacySpace="0" w:legacyIndent="283"/>
        <w:lvlJc w:val="left"/>
        <w:pPr>
          <w:ind w:left="283" w:hanging="283"/>
        </w:pPr>
      </w:lvl>
    </w:lvlOverride>
  </w:num>
  <w:num w:numId="33">
    <w:abstractNumId w:val="7"/>
    <w:lvlOverride w:ilvl="0">
      <w:lvl w:ilvl="0">
        <w:start w:val="1"/>
        <w:numFmt w:val="decimal"/>
        <w:lvlText w:val="%1."/>
        <w:legacy w:legacy="1" w:legacySpace="0" w:legacyIndent="283"/>
        <w:lvlJc w:val="left"/>
        <w:pPr>
          <w:ind w:left="283" w:hanging="283"/>
        </w:pPr>
      </w:lvl>
    </w:lvlOverride>
  </w:num>
  <w:num w:numId="34">
    <w:abstractNumId w:val="7"/>
    <w:lvlOverride w:ilvl="0">
      <w:lvl w:ilvl="0">
        <w:start w:val="1"/>
        <w:numFmt w:val="decimal"/>
        <w:lvlText w:val="%1."/>
        <w:legacy w:legacy="1" w:legacySpace="0" w:legacyIndent="283"/>
        <w:lvlJc w:val="left"/>
        <w:pPr>
          <w:ind w:left="283" w:hanging="283"/>
        </w:pPr>
      </w:lvl>
    </w:lvlOverride>
  </w:num>
  <w:num w:numId="35">
    <w:abstractNumId w:val="7"/>
    <w:lvlOverride w:ilvl="0">
      <w:lvl w:ilvl="0">
        <w:start w:val="1"/>
        <w:numFmt w:val="decimal"/>
        <w:lvlText w:val="%1."/>
        <w:legacy w:legacy="1" w:legacySpace="0" w:legacyIndent="283"/>
        <w:lvlJc w:val="left"/>
        <w:pPr>
          <w:ind w:left="283" w:hanging="283"/>
        </w:pPr>
      </w:lvl>
    </w:lvlOverride>
  </w:num>
  <w:num w:numId="36">
    <w:abstractNumId w:val="7"/>
    <w:lvlOverride w:ilvl="0">
      <w:lvl w:ilvl="0">
        <w:start w:val="1"/>
        <w:numFmt w:val="decimal"/>
        <w:lvlText w:val="%1."/>
        <w:legacy w:legacy="1" w:legacySpace="0" w:legacyIndent="283"/>
        <w:lvlJc w:val="left"/>
        <w:pPr>
          <w:ind w:left="283" w:hanging="283"/>
        </w:pPr>
      </w:lvl>
    </w:lvlOverride>
  </w:num>
  <w:num w:numId="37">
    <w:abstractNumId w:val="7"/>
    <w:lvlOverride w:ilvl="0">
      <w:lvl w:ilvl="0">
        <w:start w:val="1"/>
        <w:numFmt w:val="decimal"/>
        <w:lvlText w:val="%1."/>
        <w:legacy w:legacy="1" w:legacySpace="0" w:legacyIndent="283"/>
        <w:lvlJc w:val="left"/>
        <w:pPr>
          <w:ind w:left="283" w:hanging="283"/>
        </w:pPr>
      </w:lvl>
    </w:lvlOverride>
  </w:num>
  <w:num w:numId="38">
    <w:abstractNumId w:val="13"/>
  </w:num>
  <w:num w:numId="39">
    <w:abstractNumId w:val="6"/>
  </w:num>
  <w:num w:numId="40">
    <w:abstractNumId w:val="16"/>
  </w:num>
  <w:num w:numId="41">
    <w:abstractNumId w:val="4"/>
  </w:num>
  <w:num w:numId="42">
    <w:abstractNumId w:val="11"/>
  </w:num>
  <w:num w:numId="43">
    <w:abstractNumId w:val="12"/>
  </w:num>
  <w:num w:numId="44">
    <w:abstractNumId w:val="3"/>
  </w:num>
  <w:num w:numId="45">
    <w:abstractNumId w:val="17"/>
  </w:num>
  <w:num w:numId="46">
    <w:abstractNumId w:val="10"/>
  </w:num>
  <w:num w:numId="47">
    <w:abstractNumId w:val="9"/>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09"/>
    <w:rsid w:val="00165F09"/>
    <w:rsid w:val="00C35426"/>
    <w:rsid w:val="00C85710"/>
    <w:rsid w:val="00E379B1"/>
    <w:rsid w:val="00F1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fr-FR" w:eastAsia="fr-FR"/>
    </w:rPr>
  </w:style>
  <w:style w:type="paragraph" w:styleId="Heading1">
    <w:name w:val="heading 1"/>
    <w:basedOn w:val="Normal"/>
    <w:next w:val="Normal"/>
    <w:qFormat/>
    <w:pPr>
      <w:keepNext/>
      <w:numPr>
        <w:numId w:val="1"/>
      </w:numPr>
      <w:pBdr>
        <w:bottom w:val="single" w:sz="12" w:space="1" w:color="auto"/>
      </w:pBdr>
      <w:spacing w:before="240" w:after="60"/>
      <w:outlineLvl w:val="0"/>
    </w:pPr>
    <w:rPr>
      <w:kern w:val="28"/>
      <w:sz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BleuCadreJaune">
    <w:name w:val="TitreBleuCadreJaune"/>
    <w:basedOn w:val="Heading1"/>
    <w:pPr>
      <w:numPr>
        <w:numId w:val="0"/>
      </w:numPr>
      <w:pBdr>
        <w:top w:val="single" w:sz="12" w:space="1" w:color="auto" w:shadow="1"/>
        <w:left w:val="single" w:sz="12" w:space="4" w:color="auto" w:shadow="1"/>
        <w:bottom w:val="single" w:sz="12" w:space="1" w:color="auto" w:shadow="1"/>
        <w:right w:val="single" w:sz="12" w:space="4" w:color="auto" w:shadow="1"/>
      </w:pBdr>
      <w:shd w:val="pct40" w:color="FFFF00" w:fill="auto"/>
      <w:spacing w:before="0" w:after="0"/>
      <w:jc w:val="center"/>
    </w:pPr>
    <w:rPr>
      <w:rFonts w:ascii="Comic Sans MS" w:hAnsi="Comic Sans MS"/>
      <w:b/>
      <w:caps/>
      <w:color w:val="0000FF"/>
      <w:kern w:val="0"/>
      <w:sz w:val="36"/>
    </w:rPr>
  </w:style>
  <w:style w:type="paragraph" w:customStyle="1" w:styleId="titcad1">
    <w:name w:val="titcad1"/>
    <w:basedOn w:val="Normal"/>
    <w:pPr>
      <w:pBdr>
        <w:top w:val="single" w:sz="12" w:space="1" w:color="auto" w:shadow="1"/>
        <w:left w:val="single" w:sz="12" w:space="1" w:color="auto" w:shadow="1"/>
        <w:bottom w:val="single" w:sz="12" w:space="1" w:color="auto" w:shadow="1"/>
        <w:right w:val="single" w:sz="12" w:space="1" w:color="auto" w:shadow="1"/>
      </w:pBdr>
      <w:shd w:val="pct40" w:color="FFFF00" w:fill="auto"/>
      <w:jc w:val="center"/>
    </w:pPr>
    <w:rPr>
      <w:rFonts w:ascii="QTVagaRound" w:hAnsi="QTVagaRound"/>
      <w:b/>
      <w:caps/>
      <w:color w:val="0000FF"/>
      <w:sz w:val="40"/>
    </w:rPr>
  </w:style>
  <w:style w:type="character" w:styleId="LineNumber">
    <w:name w:val="line number"/>
    <w:basedOn w:val="DefaultParagraphFont"/>
    <w:semiHidden/>
    <w:rPr>
      <w:rFonts w:ascii="Arial" w:hAnsi="Arial"/>
      <w:b/>
      <w:sz w:val="18"/>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15C74"/>
    <w:rPr>
      <w:rFonts w:ascii="Tahoma" w:hAnsi="Tahoma" w:cs="Tahoma"/>
      <w:sz w:val="16"/>
      <w:szCs w:val="16"/>
    </w:rPr>
  </w:style>
  <w:style w:type="character" w:customStyle="1" w:styleId="BalloonTextChar">
    <w:name w:val="Balloon Text Char"/>
    <w:basedOn w:val="DefaultParagraphFont"/>
    <w:link w:val="BalloonText"/>
    <w:uiPriority w:val="99"/>
    <w:semiHidden/>
    <w:rsid w:val="00F15C7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fr-FR" w:eastAsia="fr-FR"/>
    </w:rPr>
  </w:style>
  <w:style w:type="paragraph" w:styleId="Heading1">
    <w:name w:val="heading 1"/>
    <w:basedOn w:val="Normal"/>
    <w:next w:val="Normal"/>
    <w:qFormat/>
    <w:pPr>
      <w:keepNext/>
      <w:numPr>
        <w:numId w:val="1"/>
      </w:numPr>
      <w:pBdr>
        <w:bottom w:val="single" w:sz="12" w:space="1" w:color="auto"/>
      </w:pBdr>
      <w:spacing w:before="240" w:after="60"/>
      <w:outlineLvl w:val="0"/>
    </w:pPr>
    <w:rPr>
      <w:kern w:val="28"/>
      <w:sz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BleuCadreJaune">
    <w:name w:val="TitreBleuCadreJaune"/>
    <w:basedOn w:val="Heading1"/>
    <w:pPr>
      <w:numPr>
        <w:numId w:val="0"/>
      </w:numPr>
      <w:pBdr>
        <w:top w:val="single" w:sz="12" w:space="1" w:color="auto" w:shadow="1"/>
        <w:left w:val="single" w:sz="12" w:space="4" w:color="auto" w:shadow="1"/>
        <w:bottom w:val="single" w:sz="12" w:space="1" w:color="auto" w:shadow="1"/>
        <w:right w:val="single" w:sz="12" w:space="4" w:color="auto" w:shadow="1"/>
      </w:pBdr>
      <w:shd w:val="pct40" w:color="FFFF00" w:fill="auto"/>
      <w:spacing w:before="0" w:after="0"/>
      <w:jc w:val="center"/>
    </w:pPr>
    <w:rPr>
      <w:rFonts w:ascii="Comic Sans MS" w:hAnsi="Comic Sans MS"/>
      <w:b/>
      <w:caps/>
      <w:color w:val="0000FF"/>
      <w:kern w:val="0"/>
      <w:sz w:val="36"/>
    </w:rPr>
  </w:style>
  <w:style w:type="paragraph" w:customStyle="1" w:styleId="titcad1">
    <w:name w:val="titcad1"/>
    <w:basedOn w:val="Normal"/>
    <w:pPr>
      <w:pBdr>
        <w:top w:val="single" w:sz="12" w:space="1" w:color="auto" w:shadow="1"/>
        <w:left w:val="single" w:sz="12" w:space="1" w:color="auto" w:shadow="1"/>
        <w:bottom w:val="single" w:sz="12" w:space="1" w:color="auto" w:shadow="1"/>
        <w:right w:val="single" w:sz="12" w:space="1" w:color="auto" w:shadow="1"/>
      </w:pBdr>
      <w:shd w:val="pct40" w:color="FFFF00" w:fill="auto"/>
      <w:jc w:val="center"/>
    </w:pPr>
    <w:rPr>
      <w:rFonts w:ascii="QTVagaRound" w:hAnsi="QTVagaRound"/>
      <w:b/>
      <w:caps/>
      <w:color w:val="0000FF"/>
      <w:sz w:val="40"/>
    </w:rPr>
  </w:style>
  <w:style w:type="character" w:styleId="LineNumber">
    <w:name w:val="line number"/>
    <w:basedOn w:val="DefaultParagraphFont"/>
    <w:semiHidden/>
    <w:rPr>
      <w:rFonts w:ascii="Arial" w:hAnsi="Arial"/>
      <w:b/>
      <w:sz w:val="18"/>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15C74"/>
    <w:rPr>
      <w:rFonts w:ascii="Tahoma" w:hAnsi="Tahoma" w:cs="Tahoma"/>
      <w:sz w:val="16"/>
      <w:szCs w:val="16"/>
    </w:rPr>
  </w:style>
  <w:style w:type="character" w:customStyle="1" w:styleId="BalloonTextChar">
    <w:name w:val="Balloon Text Char"/>
    <w:basedOn w:val="DefaultParagraphFont"/>
    <w:link w:val="BalloonText"/>
    <w:uiPriority w:val="99"/>
    <w:semiHidden/>
    <w:rsid w:val="00F15C7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FRANC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FRANCIS.DOT</Template>
  <TotalTime>1</TotalTime>
  <Pages>5</Pages>
  <Words>935</Words>
  <Characters>5331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how to comment upon a graph</vt:lpstr>
      <vt:lpstr>how to comment upon a graph</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comment upon a graph</dc:title>
  <dc:creator>Francis DAVID</dc:creator>
  <cp:lastModifiedBy>lp</cp:lastModifiedBy>
  <cp:revision>2</cp:revision>
  <cp:lastPrinted>2002-02-23T08:45:00Z</cp:lastPrinted>
  <dcterms:created xsi:type="dcterms:W3CDTF">2011-10-23T13:14:00Z</dcterms:created>
  <dcterms:modified xsi:type="dcterms:W3CDTF">2011-10-23T13:14:00Z</dcterms:modified>
</cp:coreProperties>
</file>