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DA360" w14:textId="68BFA5F9" w:rsidR="00FC3944" w:rsidRDefault="00757ED8" w:rsidP="00185AA2">
      <w:pPr>
        <w:pStyle w:val="berschrift1"/>
        <w:rPr>
          <w:lang w:val="en-GB"/>
        </w:rPr>
      </w:pPr>
      <w:r>
        <w:rPr>
          <w:lang w:val="en-GB"/>
        </w:rPr>
        <w:t>School and education</w:t>
      </w:r>
    </w:p>
    <w:p w14:paraId="43221A52" w14:textId="77777777" w:rsidR="00592159" w:rsidRDefault="00592159">
      <w:pPr>
        <w:rPr>
          <w:rFonts w:ascii="Calibri" w:hAnsi="Calibri"/>
          <w:lang w:val="en-GB"/>
        </w:rPr>
      </w:pPr>
    </w:p>
    <w:p w14:paraId="058986D0" w14:textId="40CBE291" w:rsidR="007F2365" w:rsidRDefault="005876FA">
      <w:pPr>
        <w:rPr>
          <w:sz w:val="28"/>
          <w:szCs w:val="28"/>
          <w:lang w:val="en-GB"/>
        </w:rPr>
      </w:pPr>
      <w:r w:rsidRPr="005876FA">
        <w:rPr>
          <w:sz w:val="28"/>
          <w:szCs w:val="28"/>
          <w:lang w:val="en-GB"/>
        </w:rPr>
        <w:t>Individual Long Turn</w:t>
      </w:r>
    </w:p>
    <w:p w14:paraId="1B4F1E5F" w14:textId="77777777" w:rsidR="005876FA" w:rsidRPr="005876FA" w:rsidRDefault="005876FA">
      <w:pPr>
        <w:rPr>
          <w:rFonts w:ascii="Calibri" w:hAnsi="Calibri"/>
          <w:i/>
          <w:sz w:val="28"/>
          <w:szCs w:val="28"/>
          <w:lang w:val="en-GB"/>
        </w:rPr>
      </w:pPr>
    </w:p>
    <w:p w14:paraId="08058061" w14:textId="77777777" w:rsidR="007F2365" w:rsidRDefault="007F2365">
      <w:pPr>
        <w:rPr>
          <w:rFonts w:ascii="Calibri" w:hAnsi="Calibri"/>
          <w:i/>
          <w:lang w:val="en-GB"/>
        </w:rPr>
      </w:pPr>
    </w:p>
    <w:p w14:paraId="1CB4273E" w14:textId="0E489875" w:rsidR="00FC3944" w:rsidRDefault="00185AA2">
      <w:pPr>
        <w:rPr>
          <w:rFonts w:ascii="Calibri" w:hAnsi="Calibri"/>
          <w:i/>
          <w:lang w:val="en-GB"/>
        </w:rPr>
      </w:pPr>
      <w:r>
        <w:rPr>
          <w:rFonts w:ascii="Calibri" w:hAnsi="Calibri"/>
          <w:i/>
          <w:lang w:val="en-GB"/>
        </w:rPr>
        <w:t>“</w:t>
      </w:r>
      <w:r w:rsidR="002843B8" w:rsidRPr="002843B8">
        <w:rPr>
          <w:rFonts w:ascii="Calibri" w:hAnsi="Calibri"/>
          <w:i/>
          <w:lang w:val="en-GB"/>
        </w:rPr>
        <w:t>I</w:t>
      </w:r>
      <w:r w:rsidR="00093B14" w:rsidRPr="002843B8">
        <w:rPr>
          <w:rFonts w:ascii="Calibri" w:hAnsi="Calibri"/>
          <w:i/>
          <w:lang w:val="en-GB"/>
        </w:rPr>
        <w:t xml:space="preserve"> believe that</w:t>
      </w:r>
      <w:r w:rsidR="00FC3944" w:rsidRPr="002843B8">
        <w:rPr>
          <w:rFonts w:ascii="Calibri" w:hAnsi="Calibri"/>
          <w:i/>
          <w:lang w:val="en-GB"/>
        </w:rPr>
        <w:t xml:space="preserve"> teachers should be in charge of the learning </w:t>
      </w:r>
      <w:r w:rsidR="002843B8" w:rsidRPr="002843B8">
        <w:rPr>
          <w:rFonts w:ascii="Calibri" w:hAnsi="Calibri"/>
          <w:i/>
          <w:lang w:val="en-GB"/>
        </w:rPr>
        <w:t>pro</w:t>
      </w:r>
      <w:r w:rsidR="00757ED8">
        <w:rPr>
          <w:rFonts w:ascii="Calibri" w:hAnsi="Calibri"/>
          <w:i/>
          <w:lang w:val="en-GB"/>
        </w:rPr>
        <w:t>c</w:t>
      </w:r>
      <w:r w:rsidR="002843B8" w:rsidRPr="002843B8">
        <w:rPr>
          <w:rFonts w:ascii="Calibri" w:hAnsi="Calibri"/>
          <w:i/>
          <w:lang w:val="en-GB"/>
        </w:rPr>
        <w:t>ess</w:t>
      </w:r>
      <w:r w:rsidR="00757ED8">
        <w:rPr>
          <w:rFonts w:ascii="Calibri" w:hAnsi="Calibri"/>
          <w:i/>
          <w:lang w:val="en-GB"/>
        </w:rPr>
        <w:t xml:space="preserve"> of their students. They are</w:t>
      </w:r>
      <w:r w:rsidR="00FC3944" w:rsidRPr="002843B8">
        <w:rPr>
          <w:rFonts w:ascii="Calibri" w:hAnsi="Calibri"/>
          <w:i/>
          <w:lang w:val="en-GB"/>
        </w:rPr>
        <w:t xml:space="preserve"> the </w:t>
      </w:r>
      <w:r w:rsidR="00D70A70" w:rsidRPr="002843B8">
        <w:rPr>
          <w:rFonts w:ascii="Calibri" w:hAnsi="Calibri"/>
          <w:i/>
          <w:lang w:val="en-GB"/>
        </w:rPr>
        <w:t xml:space="preserve">actual </w:t>
      </w:r>
      <w:r w:rsidR="00FC3944" w:rsidRPr="002843B8">
        <w:rPr>
          <w:rFonts w:ascii="Calibri" w:hAnsi="Calibri"/>
          <w:i/>
          <w:lang w:val="en-GB"/>
        </w:rPr>
        <w:t>expert</w:t>
      </w:r>
      <w:r w:rsidR="00757ED8">
        <w:rPr>
          <w:rFonts w:ascii="Calibri" w:hAnsi="Calibri"/>
          <w:i/>
          <w:lang w:val="en-GB"/>
        </w:rPr>
        <w:t xml:space="preserve">s </w:t>
      </w:r>
      <w:r w:rsidR="00FC3944" w:rsidRPr="002843B8">
        <w:rPr>
          <w:rFonts w:ascii="Calibri" w:hAnsi="Calibri"/>
          <w:i/>
          <w:lang w:val="en-GB"/>
        </w:rPr>
        <w:t xml:space="preserve">and should know what is best for the students. </w:t>
      </w:r>
      <w:r>
        <w:rPr>
          <w:rFonts w:ascii="Calibri" w:hAnsi="Calibri"/>
          <w:i/>
          <w:lang w:val="en-GB"/>
        </w:rPr>
        <w:t>When the teacher has full control of the classroom and its activities, the classroom remains orderly, the students are quiet and don’t have to worry that they will miss an important topic.”</w:t>
      </w:r>
    </w:p>
    <w:p w14:paraId="42E134CE" w14:textId="77777777" w:rsidR="00185AA2" w:rsidRDefault="00185AA2">
      <w:pPr>
        <w:rPr>
          <w:rFonts w:ascii="Calibri" w:hAnsi="Calibri"/>
          <w:i/>
          <w:lang w:val="en-GB"/>
        </w:rPr>
      </w:pPr>
    </w:p>
    <w:p w14:paraId="584C5E8F" w14:textId="77777777" w:rsidR="00FC3944" w:rsidRPr="00460D3B" w:rsidRDefault="00FC3944">
      <w:pPr>
        <w:rPr>
          <w:rFonts w:ascii="Calibri" w:hAnsi="Calibri"/>
          <w:lang w:val="en-GB"/>
        </w:rPr>
      </w:pPr>
    </w:p>
    <w:p w14:paraId="04D4828C" w14:textId="77777777" w:rsidR="00FC3944" w:rsidRDefault="002843B8" w:rsidP="00FC3944">
      <w:pPr>
        <w:pStyle w:val="Listenabsatz"/>
        <w:numPr>
          <w:ilvl w:val="0"/>
          <w:numId w:val="1"/>
        </w:numPr>
        <w:rPr>
          <w:rFonts w:ascii="Calibri" w:hAnsi="Calibri"/>
          <w:lang w:val="en-GB"/>
        </w:rPr>
      </w:pPr>
      <w:r>
        <w:rPr>
          <w:rFonts w:ascii="Calibri" w:hAnsi="Calibri"/>
          <w:lang w:val="en-GB"/>
        </w:rPr>
        <w:t xml:space="preserve">Comment on the statement </w:t>
      </w:r>
    </w:p>
    <w:p w14:paraId="23F0614B" w14:textId="57D14A45" w:rsidR="00757ED8" w:rsidRPr="00460D3B" w:rsidRDefault="00757ED8" w:rsidP="00FC3944">
      <w:pPr>
        <w:pStyle w:val="Listenabsatz"/>
        <w:numPr>
          <w:ilvl w:val="0"/>
          <w:numId w:val="1"/>
        </w:numPr>
        <w:rPr>
          <w:rFonts w:ascii="Calibri" w:hAnsi="Calibri"/>
          <w:lang w:val="en-GB"/>
        </w:rPr>
      </w:pPr>
      <w:r>
        <w:rPr>
          <w:rFonts w:ascii="Calibri" w:hAnsi="Calibri"/>
          <w:lang w:val="en-GB"/>
        </w:rPr>
        <w:t>Describe your own preferred learning style and its effect on your performance</w:t>
      </w:r>
    </w:p>
    <w:p w14:paraId="67A0EC3B" w14:textId="79456727" w:rsidR="00FC3944" w:rsidRPr="00460D3B" w:rsidRDefault="00C34388" w:rsidP="00FC3944">
      <w:pPr>
        <w:pStyle w:val="Listenabsatz"/>
        <w:numPr>
          <w:ilvl w:val="0"/>
          <w:numId w:val="1"/>
        </w:numPr>
        <w:rPr>
          <w:rFonts w:ascii="Calibri" w:hAnsi="Calibri"/>
          <w:lang w:val="en-GB"/>
        </w:rPr>
      </w:pPr>
      <w:r>
        <w:rPr>
          <w:rFonts w:ascii="Calibri" w:hAnsi="Calibri"/>
          <w:lang w:val="en-GB"/>
        </w:rPr>
        <w:t>Analyse to what extent teachers can influence the students’ attitudes and interests</w:t>
      </w:r>
    </w:p>
    <w:p w14:paraId="6B29F8B6" w14:textId="77777777" w:rsidR="00FC3944" w:rsidRPr="00460D3B" w:rsidRDefault="00FC3944" w:rsidP="00FC3944">
      <w:pPr>
        <w:rPr>
          <w:rFonts w:ascii="Calibri" w:hAnsi="Calibri"/>
          <w:lang w:val="en-GB"/>
        </w:rPr>
      </w:pPr>
    </w:p>
    <w:p w14:paraId="44373FD3" w14:textId="77777777" w:rsidR="00FC3944" w:rsidRPr="00460D3B" w:rsidRDefault="00FC3944" w:rsidP="00FC3944">
      <w:pPr>
        <w:rPr>
          <w:rFonts w:ascii="Calibri" w:hAnsi="Calibri"/>
          <w:lang w:val="en-GB"/>
        </w:rPr>
      </w:pPr>
    </w:p>
    <w:p w14:paraId="16985619" w14:textId="77777777" w:rsidR="00FC3944" w:rsidRPr="00460D3B" w:rsidRDefault="00FC3944" w:rsidP="00FC3944">
      <w:pPr>
        <w:rPr>
          <w:rFonts w:ascii="Calibri" w:hAnsi="Calibri"/>
          <w:lang w:val="en-GB"/>
        </w:rPr>
      </w:pPr>
    </w:p>
    <w:p w14:paraId="6D2BCBC1" w14:textId="77777777" w:rsidR="00FC3944" w:rsidRPr="00460D3B" w:rsidRDefault="00FC3944" w:rsidP="00FC3944">
      <w:pPr>
        <w:rPr>
          <w:rFonts w:ascii="Calibri" w:hAnsi="Calibri"/>
          <w:lang w:val="en-GB"/>
        </w:rPr>
      </w:pPr>
    </w:p>
    <w:p w14:paraId="4434A0AD" w14:textId="77777777" w:rsidR="00FC3944" w:rsidRPr="00460D3B" w:rsidRDefault="00FC3944" w:rsidP="00FC3944">
      <w:pPr>
        <w:rPr>
          <w:rFonts w:ascii="Calibri" w:hAnsi="Calibri"/>
          <w:lang w:val="en-GB"/>
        </w:rPr>
      </w:pPr>
    </w:p>
    <w:p w14:paraId="3204E68A" w14:textId="77777777" w:rsidR="00FC3944" w:rsidRPr="00460D3B" w:rsidRDefault="00FC3944" w:rsidP="00FC3944">
      <w:pPr>
        <w:rPr>
          <w:rFonts w:ascii="Calibri" w:hAnsi="Calibri"/>
          <w:lang w:val="en-GB"/>
        </w:rPr>
      </w:pPr>
    </w:p>
    <w:p w14:paraId="010CFFDF" w14:textId="77777777" w:rsidR="00FC3944" w:rsidRPr="00460D3B" w:rsidRDefault="00FC3944" w:rsidP="00FC3944">
      <w:pPr>
        <w:rPr>
          <w:rFonts w:ascii="Calibri" w:hAnsi="Calibri"/>
          <w:lang w:val="en-GB"/>
        </w:rPr>
      </w:pPr>
    </w:p>
    <w:p w14:paraId="00F69CA3" w14:textId="1B62C027" w:rsidR="008B23AF" w:rsidRDefault="008B23AF">
      <w:pPr>
        <w:rPr>
          <w:rFonts w:ascii="Calibri" w:hAnsi="Calibri"/>
          <w:lang w:val="en-GB"/>
        </w:rPr>
      </w:pPr>
      <w:r>
        <w:rPr>
          <w:rFonts w:ascii="Calibri" w:hAnsi="Calibri"/>
          <w:lang w:val="en-GB"/>
        </w:rPr>
        <w:br w:type="page"/>
      </w:r>
    </w:p>
    <w:p w14:paraId="3672523D" w14:textId="4CE92D24" w:rsidR="00FC3944" w:rsidRPr="008B23AF" w:rsidRDefault="008B23AF" w:rsidP="00FC3944">
      <w:pPr>
        <w:rPr>
          <w:rFonts w:ascii="Calibri" w:hAnsi="Calibri"/>
          <w:b/>
          <w:sz w:val="28"/>
          <w:szCs w:val="28"/>
          <w:lang w:val="en-GB"/>
        </w:rPr>
      </w:pPr>
      <w:r w:rsidRPr="008B23AF">
        <w:rPr>
          <w:rFonts w:ascii="Calibri" w:hAnsi="Calibri"/>
          <w:b/>
          <w:sz w:val="28"/>
          <w:szCs w:val="28"/>
          <w:lang w:val="en-GB"/>
        </w:rPr>
        <w:lastRenderedPageBreak/>
        <w:t>School and education</w:t>
      </w:r>
    </w:p>
    <w:p w14:paraId="3DC86C22" w14:textId="77777777" w:rsidR="008B23AF" w:rsidRDefault="008B23AF" w:rsidP="00FC3944">
      <w:pPr>
        <w:rPr>
          <w:rFonts w:ascii="Calibri" w:hAnsi="Calibri"/>
          <w:lang w:val="en-GB"/>
        </w:rPr>
      </w:pPr>
    </w:p>
    <w:p w14:paraId="50F4C091" w14:textId="14D85A2D" w:rsidR="008B23AF" w:rsidRPr="008B23AF" w:rsidRDefault="008B23AF" w:rsidP="00FC3944">
      <w:pPr>
        <w:rPr>
          <w:rFonts w:ascii="Calibri" w:hAnsi="Calibri"/>
          <w:sz w:val="28"/>
          <w:szCs w:val="28"/>
          <w:lang w:val="en-GB"/>
        </w:rPr>
      </w:pPr>
      <w:r w:rsidRPr="008B23AF">
        <w:rPr>
          <w:rFonts w:ascii="Calibri" w:hAnsi="Calibri"/>
          <w:sz w:val="28"/>
          <w:szCs w:val="28"/>
          <w:lang w:val="en-GB"/>
        </w:rPr>
        <w:t>Individual long turn</w:t>
      </w:r>
    </w:p>
    <w:p w14:paraId="1B39D620" w14:textId="77777777" w:rsidR="008B23AF" w:rsidRDefault="008B23AF" w:rsidP="00FC3944">
      <w:pPr>
        <w:rPr>
          <w:rFonts w:ascii="Calibri" w:hAnsi="Calibri"/>
          <w:lang w:val="en-GB"/>
        </w:rPr>
      </w:pPr>
    </w:p>
    <w:p w14:paraId="4F6FDDB7" w14:textId="6BF97057" w:rsidR="008B23AF" w:rsidRDefault="008B23AF" w:rsidP="0026384C">
      <w:pPr>
        <w:rPr>
          <w:b/>
          <w:bCs/>
          <w:noProof/>
          <w:lang w:val="de-DE" w:eastAsia="de-DE"/>
        </w:rPr>
      </w:pPr>
      <w:r w:rsidRPr="0058089D">
        <w:rPr>
          <w:noProof/>
          <w:lang w:val="de-DE" w:eastAsia="de-DE"/>
        </w:rPr>
        <w:drawing>
          <wp:inline distT="0" distB="0" distL="0" distR="0" wp14:anchorId="7D8E55A8" wp14:editId="300A1EE1">
            <wp:extent cx="2841666" cy="1851538"/>
            <wp:effectExtent l="0" t="0" r="0" b="0"/>
            <wp:docPr id="5" name="Grafik 5" descr="C:\Users\HP\Pictur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Downlo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8258" cy="1940537"/>
                    </a:xfrm>
                    <a:prstGeom prst="rect">
                      <a:avLst/>
                    </a:prstGeom>
                    <a:noFill/>
                    <a:ln>
                      <a:noFill/>
                    </a:ln>
                  </pic:spPr>
                </pic:pic>
              </a:graphicData>
            </a:graphic>
          </wp:inline>
        </w:drawing>
      </w:r>
      <w:r>
        <w:rPr>
          <w:noProof/>
          <w:color w:val="0000FF"/>
          <w:lang w:val="de-DE" w:eastAsia="de-DE"/>
        </w:rPr>
        <w:t xml:space="preserve"> </w:t>
      </w:r>
      <w:r>
        <w:rPr>
          <w:noProof/>
          <w:color w:val="0000FF"/>
          <w:lang w:val="de-DE" w:eastAsia="de-DE"/>
        </w:rPr>
        <w:drawing>
          <wp:inline distT="0" distB="0" distL="0" distR="0" wp14:anchorId="745BD30A" wp14:editId="094F20A1">
            <wp:extent cx="2828925" cy="1899749"/>
            <wp:effectExtent l="0" t="0" r="0" b="5715"/>
            <wp:docPr id="1" name="irc_mi" descr="Bildergebnis für dead poets societ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dead poets society">
                      <a:hlinkClick r:id="rId8"/>
                    </pic:cNvPr>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2869221" cy="1926810"/>
                    </a:xfrm>
                    <a:prstGeom prst="rect">
                      <a:avLst/>
                    </a:prstGeom>
                    <a:noFill/>
                    <a:ln>
                      <a:noFill/>
                    </a:ln>
                  </pic:spPr>
                </pic:pic>
              </a:graphicData>
            </a:graphic>
          </wp:inline>
        </w:drawing>
      </w:r>
    </w:p>
    <w:p w14:paraId="2FDE0BAE" w14:textId="334827C9" w:rsidR="008B23AF" w:rsidRDefault="008B23AF" w:rsidP="0026384C">
      <w:pPr>
        <w:rPr>
          <w:rFonts w:ascii="Calibri" w:hAnsi="Calibri"/>
          <w:sz w:val="28"/>
          <w:szCs w:val="28"/>
          <w:lang w:val="en-GB"/>
        </w:rPr>
      </w:pPr>
    </w:p>
    <w:p w14:paraId="3540D200" w14:textId="77777777" w:rsidR="008B23AF" w:rsidRPr="008B23AF" w:rsidRDefault="008B23AF" w:rsidP="0026384C">
      <w:pPr>
        <w:rPr>
          <w:rFonts w:ascii="Calibri" w:hAnsi="Calibri"/>
          <w:sz w:val="28"/>
          <w:szCs w:val="28"/>
          <w:lang w:val="en-GB"/>
        </w:rPr>
      </w:pPr>
    </w:p>
    <w:p w14:paraId="0949CF67" w14:textId="77777777" w:rsidR="008B23AF" w:rsidRPr="0096377E" w:rsidRDefault="008B23AF" w:rsidP="008B23AF">
      <w:pPr>
        <w:widowControl w:val="0"/>
        <w:numPr>
          <w:ilvl w:val="0"/>
          <w:numId w:val="3"/>
        </w:numPr>
        <w:suppressAutoHyphens/>
        <w:autoSpaceDN w:val="0"/>
        <w:spacing w:line="360" w:lineRule="auto"/>
        <w:ind w:left="714" w:hanging="357"/>
        <w:textAlignment w:val="baseline"/>
        <w:rPr>
          <w:lang w:val="en-US"/>
        </w:rPr>
      </w:pPr>
      <w:r w:rsidRPr="0096377E">
        <w:rPr>
          <w:lang w:val="en-US"/>
        </w:rPr>
        <w:t>Compare and contrast these pictures.</w:t>
      </w:r>
    </w:p>
    <w:p w14:paraId="6FA665DA" w14:textId="41373696" w:rsidR="008B23AF" w:rsidRPr="0096377E" w:rsidRDefault="008B23AF" w:rsidP="008B23AF">
      <w:pPr>
        <w:widowControl w:val="0"/>
        <w:numPr>
          <w:ilvl w:val="0"/>
          <w:numId w:val="4"/>
        </w:numPr>
        <w:suppressAutoHyphens/>
        <w:autoSpaceDN w:val="0"/>
        <w:spacing w:line="360" w:lineRule="auto"/>
        <w:ind w:left="714" w:hanging="357"/>
        <w:textAlignment w:val="baseline"/>
        <w:rPr>
          <w:lang w:val="en-US"/>
        </w:rPr>
      </w:pPr>
      <w:r>
        <w:rPr>
          <w:lang w:val="en-US"/>
        </w:rPr>
        <w:t>Discuss pros and cons of</w:t>
      </w:r>
      <w:r w:rsidRPr="0096377E">
        <w:rPr>
          <w:lang w:val="en-US"/>
        </w:rPr>
        <w:t xml:space="preserve"> “front</w:t>
      </w:r>
      <w:r w:rsidR="00351BBE">
        <w:rPr>
          <w:lang w:val="en-US"/>
        </w:rPr>
        <w:t>al</w:t>
      </w:r>
      <w:r>
        <w:rPr>
          <w:lang w:val="en-US"/>
        </w:rPr>
        <w:t xml:space="preserve"> teacher centred teaching“</w:t>
      </w:r>
    </w:p>
    <w:p w14:paraId="5D9E4851" w14:textId="2E466FA7" w:rsidR="008B23AF" w:rsidRPr="0096377E" w:rsidRDefault="008B23AF" w:rsidP="008B23AF">
      <w:pPr>
        <w:widowControl w:val="0"/>
        <w:numPr>
          <w:ilvl w:val="0"/>
          <w:numId w:val="4"/>
        </w:numPr>
        <w:suppressAutoHyphens/>
        <w:autoSpaceDN w:val="0"/>
        <w:spacing w:line="360" w:lineRule="auto"/>
        <w:ind w:left="714" w:hanging="357"/>
        <w:textAlignment w:val="baseline"/>
        <w:rPr>
          <w:lang w:val="en-US"/>
        </w:rPr>
      </w:pPr>
      <w:r>
        <w:rPr>
          <w:lang w:val="en-US"/>
        </w:rPr>
        <w:t>Outline</w:t>
      </w:r>
      <w:r w:rsidRPr="0096377E">
        <w:rPr>
          <w:lang w:val="en-US"/>
        </w:rPr>
        <w:t xml:space="preserve"> </w:t>
      </w:r>
      <w:r>
        <w:rPr>
          <w:lang w:val="en-US"/>
        </w:rPr>
        <w:t xml:space="preserve">the methods and effects of </w:t>
      </w:r>
      <w:r w:rsidRPr="0096377E">
        <w:rPr>
          <w:lang w:val="en-US"/>
        </w:rPr>
        <w:t>Mr Keating</w:t>
      </w:r>
      <w:r>
        <w:rPr>
          <w:lang w:val="en-US"/>
        </w:rPr>
        <w:t>’s teaching methods</w:t>
      </w:r>
      <w:r w:rsidRPr="0096377E">
        <w:rPr>
          <w:lang w:val="en-US"/>
        </w:rPr>
        <w:t xml:space="preserve"> in “Dead Poets</w:t>
      </w:r>
      <w:r w:rsidR="00351BBE">
        <w:rPr>
          <w:lang w:val="en-US"/>
        </w:rPr>
        <w:t>’</w:t>
      </w:r>
      <w:bookmarkStart w:id="0" w:name="_GoBack"/>
      <w:bookmarkEnd w:id="0"/>
      <w:r w:rsidRPr="0096377E">
        <w:rPr>
          <w:lang w:val="en-US"/>
        </w:rPr>
        <w:t xml:space="preserve"> Society”.</w:t>
      </w:r>
    </w:p>
    <w:p w14:paraId="1C492977" w14:textId="77777777" w:rsidR="008B23AF" w:rsidRPr="0096377E" w:rsidRDefault="008B23AF" w:rsidP="008B23AF">
      <w:pPr>
        <w:rPr>
          <w:lang w:val="en-US"/>
        </w:rPr>
      </w:pPr>
    </w:p>
    <w:p w14:paraId="0AC38173" w14:textId="77777777" w:rsidR="008B23AF" w:rsidRPr="0026384C" w:rsidRDefault="008B23AF" w:rsidP="0026384C">
      <w:pPr>
        <w:rPr>
          <w:rFonts w:ascii="Calibri" w:hAnsi="Calibri"/>
          <w:lang w:val="en-GB"/>
        </w:rPr>
      </w:pPr>
    </w:p>
    <w:sectPr w:rsidR="008B23AF" w:rsidRPr="0026384C" w:rsidSect="000F4A5F">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62101" w14:textId="77777777" w:rsidR="00757ED8" w:rsidRDefault="00757ED8" w:rsidP="00592159">
      <w:r>
        <w:separator/>
      </w:r>
    </w:p>
  </w:endnote>
  <w:endnote w:type="continuationSeparator" w:id="0">
    <w:p w14:paraId="3F7EA068" w14:textId="77777777" w:rsidR="00757ED8" w:rsidRDefault="00757ED8" w:rsidP="0059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52F1D" w14:textId="77777777" w:rsidR="00757ED8" w:rsidRDefault="00757ED8" w:rsidP="00592159">
      <w:r>
        <w:separator/>
      </w:r>
    </w:p>
  </w:footnote>
  <w:footnote w:type="continuationSeparator" w:id="0">
    <w:p w14:paraId="2F4DA90A" w14:textId="77777777" w:rsidR="00757ED8" w:rsidRDefault="00757ED8" w:rsidP="00592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333E0"/>
    <w:multiLevelType w:val="multilevel"/>
    <w:tmpl w:val="A7527E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6A61E25"/>
    <w:multiLevelType w:val="hybridMultilevel"/>
    <w:tmpl w:val="C6763E54"/>
    <w:lvl w:ilvl="0" w:tplc="01F461E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183FE4"/>
    <w:multiLevelType w:val="multilevel"/>
    <w:tmpl w:val="90A204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73C4684A"/>
    <w:multiLevelType w:val="multilevel"/>
    <w:tmpl w:val="3566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944"/>
    <w:rsid w:val="00093B14"/>
    <w:rsid w:val="000F4A5F"/>
    <w:rsid w:val="001674DF"/>
    <w:rsid w:val="00185AA2"/>
    <w:rsid w:val="0026384C"/>
    <w:rsid w:val="002843B8"/>
    <w:rsid w:val="00311352"/>
    <w:rsid w:val="00351BBE"/>
    <w:rsid w:val="00460D3B"/>
    <w:rsid w:val="00530984"/>
    <w:rsid w:val="00551EAD"/>
    <w:rsid w:val="005876FA"/>
    <w:rsid w:val="00592159"/>
    <w:rsid w:val="00622052"/>
    <w:rsid w:val="00757ED8"/>
    <w:rsid w:val="007F2365"/>
    <w:rsid w:val="008B23AF"/>
    <w:rsid w:val="00942D0B"/>
    <w:rsid w:val="00C34388"/>
    <w:rsid w:val="00D70A70"/>
    <w:rsid w:val="00DA0AB5"/>
    <w:rsid w:val="00FC3944"/>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D1F499"/>
  <w15:docId w15:val="{21DF053A-5720-4B3E-B599-D14D15AA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A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185AA2"/>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C3944"/>
    <w:pPr>
      <w:ind w:left="720"/>
      <w:contextualSpacing/>
    </w:pPr>
  </w:style>
  <w:style w:type="character" w:styleId="Hyperlink">
    <w:name w:val="Hyperlink"/>
    <w:basedOn w:val="Absatz-Standardschriftart"/>
    <w:rsid w:val="00D70A70"/>
    <w:rPr>
      <w:color w:val="0000FF"/>
      <w:u w:val="single"/>
    </w:rPr>
  </w:style>
  <w:style w:type="paragraph" w:styleId="Kopfzeile">
    <w:name w:val="header"/>
    <w:basedOn w:val="Standard"/>
    <w:link w:val="KopfzeileZchn"/>
    <w:uiPriority w:val="99"/>
    <w:unhideWhenUsed/>
    <w:rsid w:val="00592159"/>
    <w:pPr>
      <w:tabs>
        <w:tab w:val="center" w:pos="4536"/>
        <w:tab w:val="right" w:pos="9072"/>
      </w:tabs>
    </w:pPr>
  </w:style>
  <w:style w:type="character" w:customStyle="1" w:styleId="KopfzeileZchn">
    <w:name w:val="Kopfzeile Zchn"/>
    <w:basedOn w:val="Absatz-Standardschriftart"/>
    <w:link w:val="Kopfzeile"/>
    <w:uiPriority w:val="99"/>
    <w:rsid w:val="00592159"/>
  </w:style>
  <w:style w:type="paragraph" w:styleId="Fuzeile">
    <w:name w:val="footer"/>
    <w:basedOn w:val="Standard"/>
    <w:link w:val="FuzeileZchn"/>
    <w:uiPriority w:val="99"/>
    <w:unhideWhenUsed/>
    <w:rsid w:val="00592159"/>
    <w:pPr>
      <w:tabs>
        <w:tab w:val="center" w:pos="4536"/>
        <w:tab w:val="right" w:pos="9072"/>
      </w:tabs>
    </w:pPr>
  </w:style>
  <w:style w:type="character" w:customStyle="1" w:styleId="FuzeileZchn">
    <w:name w:val="Fußzeile Zchn"/>
    <w:basedOn w:val="Absatz-Standardschriftart"/>
    <w:link w:val="Fuzeile"/>
    <w:uiPriority w:val="99"/>
    <w:rsid w:val="00592159"/>
  </w:style>
  <w:style w:type="character" w:customStyle="1" w:styleId="berschrift1Zchn">
    <w:name w:val="Überschrift 1 Zchn"/>
    <w:basedOn w:val="Absatz-Standardschriftart"/>
    <w:link w:val="berschrift1"/>
    <w:uiPriority w:val="9"/>
    <w:rsid w:val="00185AA2"/>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778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0ahUKEwiN-LvNoerSAhWDzxQKHeX5A4oQjRwIBw&amp;url=https://www.theatlantic.com/education/archive/2014/02/-em-dead-poets-society-em-is-a-terrible-defense-of-the-humanities/283853/&amp;psig=AFQjCNFlJPGMs4f563Hg4NSjKRw5PEsgQA&amp;ust=149027718109849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723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Kasper, Andrea (LSR f. Stmk)</cp:lastModifiedBy>
  <cp:revision>6</cp:revision>
  <dcterms:created xsi:type="dcterms:W3CDTF">2017-02-02T17:39:00Z</dcterms:created>
  <dcterms:modified xsi:type="dcterms:W3CDTF">2017-03-23T08:28:00Z</dcterms:modified>
</cp:coreProperties>
</file>