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8F5" w:rsidRPr="00874B34" w:rsidRDefault="00AF455B" w:rsidP="00385295">
      <w:pPr>
        <w:pStyle w:val="Default"/>
        <w:tabs>
          <w:tab w:val="left" w:pos="993"/>
          <w:tab w:val="left" w:pos="1985"/>
        </w:tabs>
        <w:jc w:val="center"/>
        <w:rPr>
          <w:rFonts w:asciiTheme="minorHAnsi" w:hAnsiTheme="minorHAnsi"/>
          <w:b/>
          <w:sz w:val="28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2"/>
        </w:rPr>
        <w:t>MYSTY</w:t>
      </w:r>
      <w:r w:rsidR="00874B34">
        <w:rPr>
          <w:rFonts w:asciiTheme="minorHAnsi" w:hAnsiTheme="minorHAnsi"/>
          <w:b/>
          <w:sz w:val="28"/>
          <w:szCs w:val="22"/>
        </w:rPr>
        <w:t xml:space="preserve"> </w:t>
      </w:r>
      <w:r w:rsidR="00B41F4E" w:rsidRPr="00874B34">
        <w:rPr>
          <w:rFonts w:asciiTheme="minorHAnsi" w:hAnsiTheme="minorHAnsi"/>
          <w:b/>
          <w:sz w:val="28"/>
          <w:szCs w:val="22"/>
        </w:rPr>
        <w:t>Financial Guidance Note</w:t>
      </w:r>
    </w:p>
    <w:p w:rsidR="00B41F4E" w:rsidRDefault="00B41F4E" w:rsidP="00385295">
      <w:pPr>
        <w:pStyle w:val="Default"/>
        <w:tabs>
          <w:tab w:val="left" w:pos="993"/>
          <w:tab w:val="left" w:pos="1985"/>
        </w:tabs>
        <w:rPr>
          <w:rFonts w:asciiTheme="minorHAnsi" w:hAnsiTheme="minorHAnsi"/>
          <w:sz w:val="22"/>
          <w:szCs w:val="22"/>
        </w:rPr>
      </w:pPr>
    </w:p>
    <w:p w:rsidR="00960935" w:rsidRPr="004748F5" w:rsidRDefault="00960935" w:rsidP="00385295">
      <w:pPr>
        <w:pStyle w:val="Default"/>
        <w:tabs>
          <w:tab w:val="left" w:pos="993"/>
          <w:tab w:val="left" w:pos="1985"/>
        </w:tabs>
        <w:rPr>
          <w:rFonts w:asciiTheme="minorHAnsi" w:hAnsiTheme="minorHAnsi"/>
          <w:sz w:val="22"/>
          <w:szCs w:val="22"/>
        </w:rPr>
      </w:pPr>
    </w:p>
    <w:p w:rsidR="004748F5" w:rsidRPr="00874B34" w:rsidRDefault="004748F5" w:rsidP="00385295">
      <w:pPr>
        <w:pStyle w:val="Default"/>
        <w:rPr>
          <w:rFonts w:asciiTheme="minorHAnsi" w:hAnsiTheme="minorHAnsi"/>
          <w:b/>
          <w:szCs w:val="22"/>
        </w:rPr>
      </w:pPr>
      <w:r w:rsidRPr="00874B34">
        <w:rPr>
          <w:rFonts w:asciiTheme="minorHAnsi" w:hAnsiTheme="minorHAnsi"/>
          <w:b/>
          <w:szCs w:val="22"/>
        </w:rPr>
        <w:t xml:space="preserve">A. Project management and implementation </w:t>
      </w:r>
      <w:r w:rsidR="004F7321" w:rsidRPr="00874B34">
        <w:rPr>
          <w:rFonts w:asciiTheme="minorHAnsi" w:hAnsiTheme="minorHAnsi"/>
          <w:b/>
          <w:szCs w:val="22"/>
        </w:rPr>
        <w:t>(overheads)</w:t>
      </w:r>
    </w:p>
    <w:p w:rsidR="004748F5" w:rsidRPr="004748F5" w:rsidRDefault="004748F5" w:rsidP="00385295">
      <w:pPr>
        <w:pStyle w:val="Default"/>
        <w:rPr>
          <w:rFonts w:asciiTheme="minorHAnsi" w:hAnsiTheme="minorHAnsi"/>
          <w:sz w:val="22"/>
          <w:szCs w:val="22"/>
        </w:rPr>
      </w:pPr>
    </w:p>
    <w:p w:rsidR="004748F5" w:rsidRDefault="004748F5" w:rsidP="00385295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4748F5">
        <w:rPr>
          <w:rFonts w:asciiTheme="minorHAnsi" w:hAnsiTheme="minorHAnsi"/>
          <w:sz w:val="22"/>
          <w:szCs w:val="22"/>
        </w:rPr>
        <w:t xml:space="preserve">he grant </w:t>
      </w:r>
      <w:r w:rsidRPr="00B72C01">
        <w:rPr>
          <w:rFonts w:asciiTheme="minorHAnsi" w:hAnsiTheme="minorHAnsi"/>
          <w:color w:val="auto"/>
          <w:sz w:val="22"/>
          <w:szCs w:val="22"/>
        </w:rPr>
        <w:t xml:space="preserve">amount is calculated by multiplying the total number of months of the project duration by the unit contribution applicable to the beneficiary, as specified in </w:t>
      </w:r>
      <w:r w:rsidR="004F7321" w:rsidRPr="00B72C01">
        <w:rPr>
          <w:rFonts w:asciiTheme="minorHAnsi" w:hAnsiTheme="minorHAnsi"/>
          <w:color w:val="auto"/>
          <w:sz w:val="22"/>
          <w:szCs w:val="22"/>
        </w:rPr>
        <w:t>the approved application form</w:t>
      </w:r>
      <w:r w:rsidR="006D6442" w:rsidRPr="00B72C01">
        <w:rPr>
          <w:rFonts w:asciiTheme="minorHAnsi" w:hAnsiTheme="minorHAnsi"/>
          <w:color w:val="auto"/>
          <w:sz w:val="22"/>
          <w:szCs w:val="22"/>
        </w:rPr>
        <w:t>:</w:t>
      </w:r>
      <w:r w:rsidR="00B41F4E" w:rsidRPr="00B72C01">
        <w:rPr>
          <w:rFonts w:asciiTheme="minorHAnsi" w:hAnsiTheme="minorHAnsi"/>
          <w:color w:val="auto"/>
          <w:sz w:val="22"/>
          <w:szCs w:val="22"/>
        </w:rPr>
        <w:t xml:space="preserve"> €250 per month of the project</w:t>
      </w:r>
      <w:r w:rsidR="000B0520" w:rsidRPr="00B72C01">
        <w:rPr>
          <w:rFonts w:asciiTheme="minorHAnsi" w:hAnsiTheme="minorHAnsi"/>
          <w:color w:val="auto"/>
          <w:sz w:val="22"/>
          <w:szCs w:val="22"/>
        </w:rPr>
        <w:t xml:space="preserve"> less adjustments</w:t>
      </w:r>
      <w:r w:rsidR="00B41F4E" w:rsidRPr="00B72C01">
        <w:rPr>
          <w:rFonts w:asciiTheme="minorHAnsi" w:hAnsiTheme="minorHAnsi"/>
          <w:color w:val="auto"/>
          <w:sz w:val="22"/>
          <w:szCs w:val="22"/>
        </w:rPr>
        <w:t>.</w:t>
      </w:r>
    </w:p>
    <w:p w:rsidR="00385295" w:rsidRPr="004748F5" w:rsidRDefault="00385295" w:rsidP="00385295">
      <w:pPr>
        <w:pStyle w:val="Default"/>
        <w:rPr>
          <w:rFonts w:asciiTheme="minorHAnsi" w:hAnsiTheme="minorHAnsi"/>
          <w:sz w:val="22"/>
          <w:szCs w:val="22"/>
        </w:rPr>
      </w:pPr>
    </w:p>
    <w:p w:rsidR="004748F5" w:rsidRDefault="004748F5" w:rsidP="00F70425">
      <w:r>
        <w:t>E</w:t>
      </w:r>
      <w:r w:rsidRPr="004748F5">
        <w:t xml:space="preserve">ntitlement to the grant is </w:t>
      </w:r>
      <w:r>
        <w:t xml:space="preserve">based on the </w:t>
      </w:r>
      <w:r w:rsidRPr="004748F5">
        <w:t>beneficiary implement</w:t>
      </w:r>
      <w:r>
        <w:t xml:space="preserve">ing </w:t>
      </w:r>
      <w:r w:rsidRPr="004748F5">
        <w:t xml:space="preserve">the activities and produces the outputs </w:t>
      </w:r>
      <w:r>
        <w:t xml:space="preserve">as set out in the </w:t>
      </w:r>
      <w:r w:rsidR="00D65AE2">
        <w:t>approved application form.</w:t>
      </w:r>
      <w:r w:rsidR="00F70425">
        <w:t xml:space="preserve"> Project management and implementation activities include: planning, finances, coordination and communication between partners; small scale learning/teaching/training materials, tools, approaches, etc; virtual cooperation and local project activities (e.g. class-room project work with learners, youth work activities, organisation and mentoring of embedded learning/training activities, etc.); information, promotion and dissemination (e.g. brochures, leaflets, web information, etc.). </w:t>
      </w:r>
    </w:p>
    <w:p w:rsidR="00385295" w:rsidRPr="004748F5" w:rsidRDefault="00385295" w:rsidP="00385295">
      <w:pPr>
        <w:pStyle w:val="Default"/>
        <w:rPr>
          <w:rFonts w:asciiTheme="minorHAnsi" w:hAnsiTheme="minorHAnsi"/>
          <w:sz w:val="22"/>
          <w:szCs w:val="22"/>
        </w:rPr>
      </w:pPr>
    </w:p>
    <w:p w:rsidR="004748F5" w:rsidRPr="004748F5" w:rsidRDefault="004748F5" w:rsidP="00385295">
      <w:pPr>
        <w:pStyle w:val="Default"/>
        <w:rPr>
          <w:rFonts w:asciiTheme="minorHAnsi" w:hAnsiTheme="minorHAnsi"/>
          <w:sz w:val="22"/>
          <w:szCs w:val="22"/>
        </w:rPr>
      </w:pPr>
      <w:r w:rsidRPr="004748F5">
        <w:rPr>
          <w:rFonts w:asciiTheme="minorHAnsi" w:hAnsiTheme="minorHAnsi"/>
          <w:sz w:val="22"/>
          <w:szCs w:val="22"/>
          <w:u w:val="single"/>
        </w:rPr>
        <w:t>Supporting documents</w:t>
      </w:r>
      <w:r w:rsidRPr="004748F5">
        <w:rPr>
          <w:rFonts w:asciiTheme="minorHAnsi" w:hAnsiTheme="minorHAnsi"/>
          <w:sz w:val="22"/>
          <w:szCs w:val="22"/>
        </w:rPr>
        <w:t xml:space="preserve">: proof of activities undertaken and outputs produced will be provided in the form of a </w:t>
      </w:r>
      <w:r w:rsidRPr="004F7321">
        <w:rPr>
          <w:rFonts w:asciiTheme="minorHAnsi" w:hAnsiTheme="minorHAnsi"/>
          <w:b/>
          <w:sz w:val="22"/>
          <w:szCs w:val="22"/>
        </w:rPr>
        <w:t>description of these activities</w:t>
      </w:r>
      <w:r w:rsidRPr="004748F5">
        <w:rPr>
          <w:rFonts w:asciiTheme="minorHAnsi" w:hAnsiTheme="minorHAnsi"/>
          <w:sz w:val="22"/>
          <w:szCs w:val="22"/>
        </w:rPr>
        <w:t xml:space="preserve"> </w:t>
      </w:r>
      <w:r w:rsidR="00F70425">
        <w:rPr>
          <w:rFonts w:asciiTheme="minorHAnsi" w:hAnsiTheme="minorHAnsi"/>
          <w:sz w:val="22"/>
          <w:szCs w:val="22"/>
        </w:rPr>
        <w:t>(provided in the quarterly progress reports)</w:t>
      </w:r>
      <w:r w:rsidRPr="004748F5">
        <w:rPr>
          <w:rFonts w:asciiTheme="minorHAnsi" w:hAnsiTheme="minorHAnsi"/>
          <w:sz w:val="22"/>
          <w:szCs w:val="22"/>
        </w:rPr>
        <w:t xml:space="preserve">. </w:t>
      </w:r>
      <w:r w:rsidR="00B41F4E" w:rsidRPr="00B41F4E">
        <w:rPr>
          <w:rFonts w:asciiTheme="minorHAnsi" w:hAnsiTheme="minorHAnsi"/>
          <w:i/>
          <w:sz w:val="22"/>
          <w:szCs w:val="22"/>
        </w:rPr>
        <w:t xml:space="preserve">You may need </w:t>
      </w:r>
      <w:r w:rsidR="00B41F4E">
        <w:rPr>
          <w:rFonts w:asciiTheme="minorHAnsi" w:hAnsiTheme="minorHAnsi"/>
          <w:i/>
          <w:sz w:val="22"/>
          <w:szCs w:val="22"/>
        </w:rPr>
        <w:t xml:space="preserve">to provide </w:t>
      </w:r>
      <w:r w:rsidR="00B41F4E" w:rsidRPr="00B41F4E">
        <w:rPr>
          <w:rFonts w:asciiTheme="minorHAnsi" w:hAnsiTheme="minorHAnsi"/>
          <w:i/>
          <w:sz w:val="22"/>
          <w:szCs w:val="22"/>
        </w:rPr>
        <w:t>further paperwork to justify these cost</w:t>
      </w:r>
      <w:r w:rsidR="00B41F4E">
        <w:rPr>
          <w:rFonts w:asciiTheme="minorHAnsi" w:hAnsiTheme="minorHAnsi"/>
          <w:i/>
          <w:sz w:val="22"/>
          <w:szCs w:val="22"/>
        </w:rPr>
        <w:t>s</w:t>
      </w:r>
      <w:r w:rsidR="00B41F4E" w:rsidRPr="00B41F4E">
        <w:rPr>
          <w:rFonts w:asciiTheme="minorHAnsi" w:hAnsiTheme="minorHAnsi"/>
          <w:i/>
          <w:sz w:val="22"/>
          <w:szCs w:val="22"/>
        </w:rPr>
        <w:t xml:space="preserve"> if audited.</w:t>
      </w:r>
    </w:p>
    <w:p w:rsidR="004748F5" w:rsidRDefault="004748F5" w:rsidP="00385295">
      <w:pPr>
        <w:pStyle w:val="Default"/>
        <w:rPr>
          <w:rFonts w:asciiTheme="minorHAnsi" w:hAnsiTheme="minorHAnsi"/>
          <w:sz w:val="22"/>
          <w:szCs w:val="22"/>
        </w:rPr>
      </w:pPr>
    </w:p>
    <w:p w:rsidR="004748F5" w:rsidRPr="004748F5" w:rsidRDefault="004748F5" w:rsidP="00385295">
      <w:pPr>
        <w:pStyle w:val="Default"/>
        <w:rPr>
          <w:rFonts w:asciiTheme="minorHAnsi" w:hAnsiTheme="minorHAnsi"/>
          <w:b/>
          <w:sz w:val="22"/>
          <w:szCs w:val="22"/>
        </w:rPr>
      </w:pPr>
      <w:r w:rsidRPr="00874B34">
        <w:rPr>
          <w:rFonts w:asciiTheme="minorHAnsi" w:hAnsiTheme="minorHAnsi"/>
          <w:b/>
          <w:szCs w:val="22"/>
        </w:rPr>
        <w:t>B. Transnational project meetings (travel and subsistence)</w:t>
      </w:r>
    </w:p>
    <w:p w:rsidR="004748F5" w:rsidRPr="00B72C01" w:rsidRDefault="004748F5" w:rsidP="0038529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ED6A25" w:rsidRPr="00B72C01" w:rsidRDefault="004748F5" w:rsidP="0038529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72C01">
        <w:rPr>
          <w:rFonts w:asciiTheme="minorHAnsi" w:hAnsiTheme="minorHAnsi"/>
          <w:color w:val="auto"/>
          <w:sz w:val="22"/>
          <w:szCs w:val="22"/>
        </w:rPr>
        <w:t>The grant amount is calculated by multiplying the total number of participa</w:t>
      </w:r>
      <w:r w:rsidR="00C76EC7">
        <w:rPr>
          <w:rFonts w:asciiTheme="minorHAnsi" w:hAnsiTheme="minorHAnsi"/>
          <w:color w:val="auto"/>
          <w:sz w:val="22"/>
          <w:szCs w:val="22"/>
        </w:rPr>
        <w:t>nt</w:t>
      </w:r>
      <w:r w:rsidRPr="00B72C01">
        <w:rPr>
          <w:rFonts w:asciiTheme="minorHAnsi" w:hAnsiTheme="minorHAnsi"/>
          <w:color w:val="auto"/>
          <w:sz w:val="22"/>
          <w:szCs w:val="22"/>
        </w:rPr>
        <w:t xml:space="preserve">s by the unit contribution applicable as set out in the </w:t>
      </w:r>
      <w:r w:rsidR="004F7321" w:rsidRPr="00B72C01">
        <w:rPr>
          <w:rFonts w:asciiTheme="minorHAnsi" w:hAnsiTheme="minorHAnsi"/>
          <w:color w:val="auto"/>
          <w:sz w:val="22"/>
          <w:szCs w:val="22"/>
        </w:rPr>
        <w:t xml:space="preserve">approved </w:t>
      </w:r>
      <w:r w:rsidRPr="00B72C01">
        <w:rPr>
          <w:rFonts w:asciiTheme="minorHAnsi" w:hAnsiTheme="minorHAnsi"/>
          <w:color w:val="auto"/>
          <w:sz w:val="22"/>
          <w:szCs w:val="22"/>
        </w:rPr>
        <w:t>appli</w:t>
      </w:r>
      <w:r w:rsidR="006D6442" w:rsidRPr="00B72C01">
        <w:rPr>
          <w:rFonts w:asciiTheme="minorHAnsi" w:hAnsiTheme="minorHAnsi"/>
          <w:color w:val="auto"/>
          <w:sz w:val="22"/>
          <w:szCs w:val="22"/>
        </w:rPr>
        <w:t>cation</w:t>
      </w:r>
      <w:r w:rsidR="004F7321" w:rsidRPr="00B72C01">
        <w:rPr>
          <w:rFonts w:asciiTheme="minorHAnsi" w:hAnsiTheme="minorHAnsi"/>
          <w:color w:val="auto"/>
          <w:sz w:val="22"/>
          <w:szCs w:val="22"/>
        </w:rPr>
        <w:t xml:space="preserve"> form</w:t>
      </w:r>
      <w:r w:rsidR="006D6442" w:rsidRPr="00B72C01">
        <w:rPr>
          <w:rFonts w:asciiTheme="minorHAnsi" w:hAnsiTheme="minorHAnsi"/>
          <w:color w:val="auto"/>
          <w:sz w:val="22"/>
          <w:szCs w:val="22"/>
        </w:rPr>
        <w:t xml:space="preserve">: </w:t>
      </w:r>
      <w:r w:rsidR="00A96EFE" w:rsidRPr="00B72C01">
        <w:rPr>
          <w:rFonts w:asciiTheme="minorHAnsi" w:hAnsiTheme="minorHAnsi"/>
          <w:color w:val="auto"/>
          <w:sz w:val="22"/>
          <w:szCs w:val="22"/>
        </w:rPr>
        <w:t>€575 per person, per</w:t>
      </w:r>
      <w:r w:rsidR="00C76EC7">
        <w:rPr>
          <w:rFonts w:asciiTheme="minorHAnsi" w:hAnsiTheme="minorHAnsi"/>
          <w:color w:val="auto"/>
          <w:sz w:val="22"/>
          <w:szCs w:val="22"/>
        </w:rPr>
        <w:t xml:space="preserve"> transnational</w:t>
      </w:r>
      <w:r w:rsidR="00A96EFE" w:rsidRPr="00B72C01">
        <w:rPr>
          <w:rFonts w:asciiTheme="minorHAnsi" w:hAnsiTheme="minorHAnsi"/>
          <w:color w:val="auto"/>
          <w:sz w:val="22"/>
          <w:szCs w:val="22"/>
        </w:rPr>
        <w:t xml:space="preserve"> trip</w:t>
      </w:r>
      <w:r w:rsidR="00ED6A25" w:rsidRPr="00B72C01">
        <w:rPr>
          <w:rFonts w:asciiTheme="minorHAnsi" w:hAnsiTheme="minorHAnsi"/>
          <w:color w:val="auto"/>
          <w:sz w:val="22"/>
          <w:szCs w:val="22"/>
        </w:rPr>
        <w:t>.</w:t>
      </w:r>
    </w:p>
    <w:p w:rsidR="00385295" w:rsidRPr="004748F5" w:rsidRDefault="00ED6A25" w:rsidP="00385295">
      <w:pPr>
        <w:pStyle w:val="Default"/>
        <w:rPr>
          <w:rFonts w:asciiTheme="minorHAnsi" w:hAnsiTheme="minorHAnsi"/>
          <w:sz w:val="22"/>
          <w:szCs w:val="22"/>
        </w:rPr>
      </w:pPr>
      <w:r w:rsidRPr="004748F5">
        <w:rPr>
          <w:rFonts w:asciiTheme="minorHAnsi" w:hAnsiTheme="minorHAnsi"/>
          <w:sz w:val="22"/>
          <w:szCs w:val="22"/>
        </w:rPr>
        <w:t xml:space="preserve"> </w:t>
      </w:r>
    </w:p>
    <w:p w:rsidR="004748F5" w:rsidRDefault="004748F5" w:rsidP="0038529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4748F5">
        <w:rPr>
          <w:rFonts w:asciiTheme="minorHAnsi" w:hAnsiTheme="minorHAnsi"/>
          <w:sz w:val="22"/>
          <w:szCs w:val="22"/>
        </w:rPr>
        <w:t xml:space="preserve">ntitlement to the grant is </w:t>
      </w:r>
      <w:r>
        <w:rPr>
          <w:rFonts w:asciiTheme="minorHAnsi" w:hAnsiTheme="minorHAnsi"/>
          <w:sz w:val="22"/>
          <w:szCs w:val="22"/>
        </w:rPr>
        <w:t xml:space="preserve">based on </w:t>
      </w:r>
      <w:r w:rsidRPr="004748F5">
        <w:rPr>
          <w:rFonts w:asciiTheme="minorHAnsi" w:hAnsiTheme="minorHAnsi"/>
          <w:sz w:val="22"/>
          <w:szCs w:val="22"/>
        </w:rPr>
        <w:t>the participant actually participat</w:t>
      </w:r>
      <w:r>
        <w:rPr>
          <w:rFonts w:asciiTheme="minorHAnsi" w:hAnsiTheme="minorHAnsi"/>
          <w:sz w:val="22"/>
          <w:szCs w:val="22"/>
        </w:rPr>
        <w:t>ing</w:t>
      </w:r>
      <w:r w:rsidRPr="004748F5">
        <w:rPr>
          <w:rFonts w:asciiTheme="minorHAnsi" w:hAnsiTheme="minorHAnsi"/>
          <w:sz w:val="22"/>
          <w:szCs w:val="22"/>
        </w:rPr>
        <w:t xml:space="preserve"> in the transnational project meeting. </w:t>
      </w:r>
    </w:p>
    <w:p w:rsidR="00385295" w:rsidRPr="004748F5" w:rsidRDefault="00385295" w:rsidP="00385295">
      <w:pPr>
        <w:pStyle w:val="Default"/>
        <w:rPr>
          <w:rFonts w:asciiTheme="minorHAnsi" w:hAnsiTheme="minorHAnsi"/>
          <w:sz w:val="22"/>
          <w:szCs w:val="22"/>
        </w:rPr>
      </w:pPr>
    </w:p>
    <w:p w:rsidR="006D6442" w:rsidRPr="004748F5" w:rsidRDefault="004748F5" w:rsidP="004F7321">
      <w:r w:rsidRPr="00584664">
        <w:rPr>
          <w:u w:val="single"/>
        </w:rPr>
        <w:t>Supporting documents</w:t>
      </w:r>
      <w:r w:rsidRPr="004748F5">
        <w:t xml:space="preserve">: </w:t>
      </w:r>
      <w:r w:rsidR="00584664">
        <w:t xml:space="preserve"> </w:t>
      </w:r>
      <w:r w:rsidR="006D6442">
        <w:t>p</w:t>
      </w:r>
      <w:r w:rsidRPr="004748F5">
        <w:t xml:space="preserve">roof of attendance of the activity in the form of a </w:t>
      </w:r>
      <w:r w:rsidRPr="004F7321">
        <w:rPr>
          <w:b/>
        </w:rPr>
        <w:t>declaration</w:t>
      </w:r>
      <w:r w:rsidRPr="004748F5">
        <w:t xml:space="preserve"> signed by the receiving o</w:t>
      </w:r>
      <w:r w:rsidR="006D6442">
        <w:t xml:space="preserve">rganisation specifying the name of the </w:t>
      </w:r>
      <w:r w:rsidR="004F7321">
        <w:t>participant</w:t>
      </w:r>
      <w:r w:rsidRPr="004748F5">
        <w:t>, email address</w:t>
      </w:r>
      <w:r w:rsidR="006D6442">
        <w:t xml:space="preserve"> of</w:t>
      </w:r>
      <w:r w:rsidRPr="004748F5">
        <w:t xml:space="preserve"> the participant, the purpose of the activity, as well as </w:t>
      </w:r>
      <w:r w:rsidR="004F7321">
        <w:t>the activity</w:t>
      </w:r>
      <w:r w:rsidRPr="004748F5">
        <w:t xml:space="preserve"> start and end date;</w:t>
      </w:r>
      <w:r w:rsidR="004F7321">
        <w:t xml:space="preserve"> </w:t>
      </w:r>
      <w:r w:rsidR="00F70425">
        <w:t xml:space="preserve">and a </w:t>
      </w:r>
      <w:r w:rsidR="004F7321">
        <w:t xml:space="preserve">meeting </w:t>
      </w:r>
      <w:r w:rsidR="004F7321" w:rsidRPr="004F7321">
        <w:rPr>
          <w:b/>
        </w:rPr>
        <w:t>attendance list</w:t>
      </w:r>
      <w:r w:rsidR="004F7321">
        <w:t xml:space="preserve"> signed by all participants. </w:t>
      </w:r>
      <w:r w:rsidR="006D6442" w:rsidRPr="00B41F4E">
        <w:rPr>
          <w:i/>
        </w:rPr>
        <w:t xml:space="preserve">You may need </w:t>
      </w:r>
      <w:r w:rsidR="006D6442">
        <w:rPr>
          <w:i/>
        </w:rPr>
        <w:t xml:space="preserve">to provide </w:t>
      </w:r>
      <w:r w:rsidR="006D6442" w:rsidRPr="00B41F4E">
        <w:rPr>
          <w:i/>
        </w:rPr>
        <w:t>further paperwork to justify these cost</w:t>
      </w:r>
      <w:r w:rsidR="006D6442">
        <w:rPr>
          <w:i/>
        </w:rPr>
        <w:t>s</w:t>
      </w:r>
      <w:r w:rsidR="006D6442" w:rsidRPr="00B41F4E">
        <w:rPr>
          <w:i/>
        </w:rPr>
        <w:t xml:space="preserve"> if audited.</w:t>
      </w:r>
    </w:p>
    <w:p w:rsidR="004748F5" w:rsidRDefault="004748F5" w:rsidP="004F7321">
      <w:pPr>
        <w:pStyle w:val="Default"/>
        <w:rPr>
          <w:rFonts w:asciiTheme="minorHAnsi" w:hAnsiTheme="minorHAnsi"/>
          <w:sz w:val="22"/>
          <w:szCs w:val="22"/>
        </w:rPr>
      </w:pPr>
    </w:p>
    <w:p w:rsidR="00385295" w:rsidRDefault="004F7321" w:rsidP="004F732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travelling from a location that is different from the location stated in the </w:t>
      </w:r>
      <w:r w:rsidR="00D65AE2">
        <w:rPr>
          <w:rFonts w:asciiTheme="minorHAnsi" w:hAnsiTheme="minorHAnsi"/>
          <w:sz w:val="22"/>
          <w:szCs w:val="22"/>
        </w:rPr>
        <w:t xml:space="preserve">approved </w:t>
      </w:r>
      <w:r>
        <w:rPr>
          <w:rFonts w:asciiTheme="minorHAnsi" w:hAnsiTheme="minorHAnsi"/>
          <w:sz w:val="22"/>
          <w:szCs w:val="22"/>
        </w:rPr>
        <w:t>application form please alert UOG prior to incurring any travel and subsistence costs.</w:t>
      </w:r>
    </w:p>
    <w:p w:rsidR="00960935" w:rsidRPr="004748F5" w:rsidRDefault="00960935" w:rsidP="004F7321">
      <w:pPr>
        <w:pStyle w:val="Default"/>
        <w:rPr>
          <w:rFonts w:asciiTheme="minorHAnsi" w:hAnsiTheme="minorHAnsi"/>
          <w:sz w:val="22"/>
          <w:szCs w:val="22"/>
        </w:rPr>
      </w:pPr>
    </w:p>
    <w:p w:rsidR="004748F5" w:rsidRPr="004F7321" w:rsidRDefault="004748F5" w:rsidP="004F7321">
      <w:pPr>
        <w:pStyle w:val="Default"/>
        <w:rPr>
          <w:rFonts w:asciiTheme="minorHAnsi" w:hAnsiTheme="minorHAnsi"/>
          <w:b/>
          <w:sz w:val="22"/>
          <w:szCs w:val="22"/>
        </w:rPr>
      </w:pPr>
      <w:r w:rsidRPr="00874B34">
        <w:rPr>
          <w:rFonts w:asciiTheme="minorHAnsi" w:hAnsiTheme="minorHAnsi"/>
          <w:b/>
          <w:szCs w:val="22"/>
        </w:rPr>
        <w:t xml:space="preserve">C. Intellectual outputs </w:t>
      </w:r>
      <w:r w:rsidR="004F7321" w:rsidRPr="00874B34">
        <w:rPr>
          <w:rFonts w:asciiTheme="minorHAnsi" w:hAnsiTheme="minorHAnsi"/>
          <w:b/>
          <w:szCs w:val="22"/>
        </w:rPr>
        <w:t>(salaries)</w:t>
      </w:r>
    </w:p>
    <w:p w:rsidR="004748F5" w:rsidRPr="004748F5" w:rsidRDefault="004748F5" w:rsidP="004F7321">
      <w:pPr>
        <w:pStyle w:val="Default"/>
        <w:rPr>
          <w:rFonts w:asciiTheme="minorHAnsi" w:hAnsiTheme="minorHAnsi"/>
          <w:sz w:val="22"/>
          <w:szCs w:val="22"/>
        </w:rPr>
      </w:pPr>
    </w:p>
    <w:p w:rsidR="004748F5" w:rsidRPr="004748F5" w:rsidRDefault="004F7321" w:rsidP="004F732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grant amoun</w:t>
      </w:r>
      <w:r w:rsidR="004748F5" w:rsidRPr="004748F5">
        <w:rPr>
          <w:rFonts w:asciiTheme="minorHAnsi" w:hAnsiTheme="minorHAnsi"/>
          <w:sz w:val="22"/>
          <w:szCs w:val="22"/>
        </w:rPr>
        <w:t xml:space="preserve">t is calculated by multiplying the number of days of work performed by the staff of the </w:t>
      </w:r>
      <w:r w:rsidR="00C76EC7">
        <w:rPr>
          <w:rFonts w:asciiTheme="minorHAnsi" w:hAnsiTheme="minorHAnsi"/>
          <w:sz w:val="22"/>
          <w:szCs w:val="22"/>
        </w:rPr>
        <w:t>Partners</w:t>
      </w:r>
      <w:r w:rsidR="004748F5" w:rsidRPr="004748F5">
        <w:rPr>
          <w:rFonts w:asciiTheme="minorHAnsi" w:hAnsiTheme="minorHAnsi"/>
          <w:sz w:val="22"/>
          <w:szCs w:val="22"/>
        </w:rPr>
        <w:t xml:space="preserve"> by the applicable </w:t>
      </w:r>
      <w:r>
        <w:rPr>
          <w:rFonts w:asciiTheme="minorHAnsi" w:hAnsiTheme="minorHAnsi"/>
          <w:sz w:val="22"/>
          <w:szCs w:val="22"/>
        </w:rPr>
        <w:t xml:space="preserve">rate </w:t>
      </w:r>
      <w:r w:rsidR="004748F5" w:rsidRPr="004748F5">
        <w:rPr>
          <w:rFonts w:asciiTheme="minorHAnsi" w:hAnsiTheme="minorHAnsi"/>
          <w:sz w:val="22"/>
          <w:szCs w:val="22"/>
        </w:rPr>
        <w:t xml:space="preserve">per </w:t>
      </w:r>
      <w:r w:rsidR="00A96EFE">
        <w:rPr>
          <w:rFonts w:asciiTheme="minorHAnsi" w:hAnsiTheme="minorHAnsi"/>
          <w:sz w:val="22"/>
          <w:szCs w:val="22"/>
        </w:rPr>
        <w:t>day</w:t>
      </w:r>
      <w:r w:rsidR="004748F5" w:rsidRPr="004748F5">
        <w:rPr>
          <w:rFonts w:asciiTheme="minorHAnsi" w:hAnsiTheme="minorHAnsi"/>
          <w:sz w:val="22"/>
          <w:szCs w:val="22"/>
        </w:rPr>
        <w:t xml:space="preserve"> for the country in which the </w:t>
      </w:r>
      <w:r w:rsidR="00C76EC7">
        <w:rPr>
          <w:rFonts w:asciiTheme="minorHAnsi" w:hAnsiTheme="minorHAnsi"/>
          <w:sz w:val="22"/>
          <w:szCs w:val="22"/>
        </w:rPr>
        <w:t>Partner</w:t>
      </w:r>
      <w:r w:rsidR="004748F5" w:rsidRPr="004748F5">
        <w:rPr>
          <w:rFonts w:asciiTheme="minorHAnsi" w:hAnsiTheme="minorHAnsi"/>
          <w:sz w:val="22"/>
          <w:szCs w:val="22"/>
        </w:rPr>
        <w:t xml:space="preserve"> is </w:t>
      </w:r>
      <w:r w:rsidR="00C76EC7">
        <w:rPr>
          <w:rFonts w:asciiTheme="minorHAnsi" w:hAnsiTheme="minorHAnsi"/>
          <w:sz w:val="22"/>
          <w:szCs w:val="22"/>
        </w:rPr>
        <w:t>located</w:t>
      </w:r>
      <w:r w:rsidR="004748F5" w:rsidRPr="004748F5">
        <w:rPr>
          <w:rFonts w:asciiTheme="minorHAnsi" w:hAnsiTheme="minorHAnsi"/>
          <w:sz w:val="22"/>
          <w:szCs w:val="22"/>
        </w:rPr>
        <w:t xml:space="preserve">, as specified in </w:t>
      </w:r>
      <w:r>
        <w:rPr>
          <w:rFonts w:asciiTheme="minorHAnsi" w:hAnsiTheme="minorHAnsi"/>
          <w:sz w:val="22"/>
          <w:szCs w:val="22"/>
        </w:rPr>
        <w:t>the approved application form</w:t>
      </w:r>
      <w:r w:rsidR="004748F5" w:rsidRPr="004748F5">
        <w:rPr>
          <w:rFonts w:asciiTheme="minorHAnsi" w:hAnsiTheme="minorHAnsi"/>
          <w:sz w:val="22"/>
          <w:szCs w:val="22"/>
        </w:rPr>
        <w:t xml:space="preserve">. </w:t>
      </w:r>
    </w:p>
    <w:p w:rsidR="004F7321" w:rsidRDefault="004F7321" w:rsidP="004F7321">
      <w:pPr>
        <w:pStyle w:val="Default"/>
        <w:rPr>
          <w:rFonts w:asciiTheme="minorHAnsi" w:hAnsiTheme="minorHAnsi"/>
          <w:sz w:val="22"/>
          <w:szCs w:val="22"/>
        </w:rPr>
      </w:pPr>
    </w:p>
    <w:p w:rsidR="004748F5" w:rsidRPr="004748F5" w:rsidRDefault="004F7321" w:rsidP="004F732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4748F5" w:rsidRPr="004748F5">
        <w:rPr>
          <w:rFonts w:asciiTheme="minorHAnsi" w:hAnsiTheme="minorHAnsi"/>
          <w:sz w:val="22"/>
          <w:szCs w:val="22"/>
        </w:rPr>
        <w:t>ntitlement to the grant is that the intellectual output has been produced and that it is of an acceptable quality level, as determined by the evaluation of the N</w:t>
      </w:r>
      <w:r>
        <w:rPr>
          <w:rFonts w:asciiTheme="minorHAnsi" w:hAnsiTheme="minorHAnsi"/>
          <w:sz w:val="22"/>
          <w:szCs w:val="22"/>
        </w:rPr>
        <w:t xml:space="preserve">ational </w:t>
      </w:r>
      <w:r w:rsidR="004748F5" w:rsidRPr="004748F5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gency</w:t>
      </w:r>
      <w:r w:rsidR="004748F5" w:rsidRPr="004748F5">
        <w:rPr>
          <w:rFonts w:asciiTheme="minorHAnsi" w:hAnsiTheme="minorHAnsi"/>
          <w:sz w:val="22"/>
          <w:szCs w:val="22"/>
        </w:rPr>
        <w:t xml:space="preserve">. </w:t>
      </w:r>
    </w:p>
    <w:p w:rsidR="004F7321" w:rsidRDefault="004F7321" w:rsidP="004F7321">
      <w:pPr>
        <w:pStyle w:val="Default"/>
        <w:rPr>
          <w:rFonts w:asciiTheme="minorHAnsi" w:hAnsiTheme="minorHAnsi"/>
          <w:sz w:val="22"/>
          <w:szCs w:val="22"/>
        </w:rPr>
      </w:pPr>
    </w:p>
    <w:p w:rsidR="00B41F4E" w:rsidRDefault="004748F5" w:rsidP="00720CAC">
      <w:pPr>
        <w:pStyle w:val="Default"/>
        <w:rPr>
          <w:i/>
        </w:rPr>
      </w:pPr>
      <w:r w:rsidRPr="004F7321">
        <w:rPr>
          <w:rFonts w:asciiTheme="minorHAnsi" w:hAnsiTheme="minorHAnsi"/>
          <w:sz w:val="22"/>
          <w:szCs w:val="22"/>
          <w:u w:val="single"/>
        </w:rPr>
        <w:t>Supporting documents</w:t>
      </w:r>
      <w:r w:rsidRPr="004748F5">
        <w:rPr>
          <w:rFonts w:asciiTheme="minorHAnsi" w:hAnsiTheme="minorHAnsi"/>
          <w:sz w:val="22"/>
          <w:szCs w:val="22"/>
        </w:rPr>
        <w:t>:</w:t>
      </w:r>
      <w:r w:rsidR="004F7321">
        <w:rPr>
          <w:rFonts w:asciiTheme="minorHAnsi" w:hAnsiTheme="minorHAnsi"/>
          <w:sz w:val="22"/>
          <w:szCs w:val="22"/>
        </w:rPr>
        <w:t xml:space="preserve"> </w:t>
      </w:r>
      <w:r w:rsidRPr="004748F5">
        <w:rPr>
          <w:rFonts w:asciiTheme="minorHAnsi" w:hAnsiTheme="minorHAnsi"/>
          <w:sz w:val="22"/>
          <w:szCs w:val="22"/>
        </w:rPr>
        <w:t xml:space="preserve">proof of the </w:t>
      </w:r>
      <w:r w:rsidRPr="00720CAC">
        <w:rPr>
          <w:rFonts w:asciiTheme="minorHAnsi" w:hAnsiTheme="minorHAnsi"/>
          <w:b/>
          <w:sz w:val="22"/>
          <w:szCs w:val="22"/>
        </w:rPr>
        <w:t>intellectual output</w:t>
      </w:r>
      <w:r w:rsidRPr="004748F5">
        <w:rPr>
          <w:rFonts w:asciiTheme="minorHAnsi" w:hAnsiTheme="minorHAnsi"/>
          <w:sz w:val="22"/>
          <w:szCs w:val="22"/>
        </w:rPr>
        <w:t xml:space="preserve"> produced, which will be uploade</w:t>
      </w:r>
      <w:r w:rsidR="004F7321">
        <w:rPr>
          <w:rFonts w:asciiTheme="minorHAnsi" w:hAnsiTheme="minorHAnsi"/>
          <w:sz w:val="22"/>
          <w:szCs w:val="22"/>
        </w:rPr>
        <w:t>d in the Dissemination Platform;</w:t>
      </w:r>
      <w:r w:rsidRPr="004F7321">
        <w:rPr>
          <w:rFonts w:asciiTheme="minorHAnsi" w:hAnsiTheme="minorHAnsi"/>
          <w:sz w:val="22"/>
          <w:szCs w:val="22"/>
        </w:rPr>
        <w:t xml:space="preserve"> proof of the staff time invested in the production of the intellectu</w:t>
      </w:r>
      <w:r w:rsidR="00720CAC">
        <w:rPr>
          <w:rFonts w:asciiTheme="minorHAnsi" w:hAnsiTheme="minorHAnsi"/>
          <w:sz w:val="22"/>
          <w:szCs w:val="22"/>
        </w:rPr>
        <w:t xml:space="preserve">al output in the form of a </w:t>
      </w:r>
      <w:r w:rsidR="00720CAC" w:rsidRPr="00720CAC">
        <w:rPr>
          <w:rFonts w:asciiTheme="minorHAnsi" w:hAnsiTheme="minorHAnsi"/>
          <w:b/>
          <w:sz w:val="22"/>
          <w:szCs w:val="22"/>
        </w:rPr>
        <w:t>time</w:t>
      </w:r>
      <w:r w:rsidRPr="00720CAC">
        <w:rPr>
          <w:rFonts w:asciiTheme="minorHAnsi" w:hAnsiTheme="minorHAnsi"/>
          <w:b/>
          <w:sz w:val="22"/>
          <w:szCs w:val="22"/>
        </w:rPr>
        <w:t>sheet</w:t>
      </w:r>
      <w:r w:rsidRPr="004F7321">
        <w:rPr>
          <w:rFonts w:asciiTheme="minorHAnsi" w:hAnsiTheme="minorHAnsi"/>
          <w:sz w:val="22"/>
          <w:szCs w:val="22"/>
        </w:rPr>
        <w:t xml:space="preserve"> per person, </w:t>
      </w:r>
      <w:r w:rsidR="00720CAC">
        <w:rPr>
          <w:rFonts w:asciiTheme="minorHAnsi" w:hAnsiTheme="minorHAnsi"/>
          <w:sz w:val="22"/>
          <w:szCs w:val="22"/>
        </w:rPr>
        <w:t xml:space="preserve">per month (a template will be provided by UOG); </w:t>
      </w:r>
      <w:r w:rsidRPr="00720CAC">
        <w:rPr>
          <w:rFonts w:asciiTheme="minorHAnsi" w:hAnsiTheme="minorHAnsi"/>
          <w:sz w:val="22"/>
          <w:szCs w:val="22"/>
        </w:rPr>
        <w:t xml:space="preserve">proof of the nature of the relationship between the person and the beneficiary concerned (such as </w:t>
      </w:r>
      <w:r w:rsidR="00720CAC">
        <w:rPr>
          <w:rFonts w:asciiTheme="minorHAnsi" w:hAnsiTheme="minorHAnsi"/>
          <w:sz w:val="22"/>
          <w:szCs w:val="22"/>
        </w:rPr>
        <w:t>an</w:t>
      </w:r>
      <w:r w:rsidRPr="00720CAC">
        <w:rPr>
          <w:rFonts w:asciiTheme="minorHAnsi" w:hAnsiTheme="minorHAnsi"/>
          <w:sz w:val="22"/>
          <w:szCs w:val="22"/>
        </w:rPr>
        <w:t xml:space="preserve"> </w:t>
      </w:r>
      <w:r w:rsidRPr="00720CAC">
        <w:rPr>
          <w:rFonts w:asciiTheme="minorHAnsi" w:hAnsiTheme="minorHAnsi"/>
          <w:b/>
          <w:sz w:val="22"/>
          <w:szCs w:val="22"/>
        </w:rPr>
        <w:t>employment contract</w:t>
      </w:r>
      <w:r w:rsidRPr="00720CAC">
        <w:rPr>
          <w:rFonts w:asciiTheme="minorHAnsi" w:hAnsiTheme="minorHAnsi"/>
          <w:sz w:val="22"/>
          <w:szCs w:val="22"/>
        </w:rPr>
        <w:t>, voluntary work</w:t>
      </w:r>
      <w:r w:rsidR="00720CAC">
        <w:rPr>
          <w:rFonts w:asciiTheme="minorHAnsi" w:hAnsiTheme="minorHAnsi"/>
          <w:sz w:val="22"/>
          <w:szCs w:val="22"/>
        </w:rPr>
        <w:t xml:space="preserve"> contract</w:t>
      </w:r>
      <w:r w:rsidR="00F70425">
        <w:rPr>
          <w:rFonts w:asciiTheme="minorHAnsi" w:hAnsiTheme="minorHAnsi"/>
          <w:sz w:val="22"/>
          <w:szCs w:val="22"/>
        </w:rPr>
        <w:t>, letter from HR Department</w:t>
      </w:r>
      <w:r w:rsidR="00720CAC">
        <w:rPr>
          <w:rFonts w:asciiTheme="minorHAnsi" w:hAnsiTheme="minorHAnsi"/>
          <w:sz w:val="22"/>
          <w:szCs w:val="22"/>
        </w:rPr>
        <w:t xml:space="preserve">) </w:t>
      </w:r>
      <w:r w:rsidRPr="00720CAC">
        <w:rPr>
          <w:rFonts w:asciiTheme="minorHAnsi" w:hAnsiTheme="minorHAnsi"/>
          <w:sz w:val="22"/>
          <w:szCs w:val="22"/>
        </w:rPr>
        <w:t>as registered in the official records of the beneficiary</w:t>
      </w:r>
      <w:r w:rsidR="00E816A7">
        <w:rPr>
          <w:rFonts w:asciiTheme="minorHAnsi" w:hAnsiTheme="minorHAnsi"/>
          <w:sz w:val="22"/>
          <w:szCs w:val="22"/>
        </w:rPr>
        <w:t>. Blank timesheets will be required for months where no activity has been recorded</w:t>
      </w:r>
      <w:r w:rsidRPr="00720CAC">
        <w:rPr>
          <w:rFonts w:asciiTheme="minorHAnsi" w:hAnsiTheme="minorHAnsi"/>
          <w:sz w:val="22"/>
          <w:szCs w:val="22"/>
        </w:rPr>
        <w:t>.</w:t>
      </w:r>
      <w:r w:rsidR="00720CAC">
        <w:rPr>
          <w:rFonts w:asciiTheme="minorHAnsi" w:hAnsiTheme="minorHAnsi"/>
          <w:sz w:val="22"/>
          <w:szCs w:val="22"/>
        </w:rPr>
        <w:t xml:space="preserve"> </w:t>
      </w:r>
      <w:r w:rsidR="00B41F4E" w:rsidRPr="00B41F4E">
        <w:rPr>
          <w:rFonts w:asciiTheme="minorHAnsi" w:hAnsiTheme="minorHAnsi"/>
          <w:i/>
          <w:sz w:val="22"/>
          <w:szCs w:val="22"/>
        </w:rPr>
        <w:t xml:space="preserve">You may need </w:t>
      </w:r>
      <w:r w:rsidR="00B41F4E">
        <w:rPr>
          <w:rFonts w:asciiTheme="minorHAnsi" w:hAnsiTheme="minorHAnsi"/>
          <w:i/>
          <w:sz w:val="22"/>
          <w:szCs w:val="22"/>
        </w:rPr>
        <w:t xml:space="preserve">to provide </w:t>
      </w:r>
      <w:r w:rsidR="00B41F4E" w:rsidRPr="00B41F4E">
        <w:rPr>
          <w:rFonts w:asciiTheme="minorHAnsi" w:hAnsiTheme="minorHAnsi"/>
          <w:i/>
          <w:sz w:val="22"/>
          <w:szCs w:val="22"/>
        </w:rPr>
        <w:t>further paperwork to justify these cost</w:t>
      </w:r>
      <w:r w:rsidR="00B41F4E">
        <w:rPr>
          <w:rFonts w:asciiTheme="minorHAnsi" w:hAnsiTheme="minorHAnsi"/>
          <w:i/>
          <w:sz w:val="22"/>
          <w:szCs w:val="22"/>
        </w:rPr>
        <w:t>s</w:t>
      </w:r>
      <w:r w:rsidR="00B41F4E" w:rsidRPr="00B41F4E">
        <w:rPr>
          <w:rFonts w:asciiTheme="minorHAnsi" w:hAnsiTheme="minorHAnsi"/>
          <w:i/>
          <w:sz w:val="22"/>
          <w:szCs w:val="22"/>
        </w:rPr>
        <w:t xml:space="preserve"> if audited.</w:t>
      </w:r>
    </w:p>
    <w:p w:rsidR="004748F5" w:rsidRDefault="004748F5" w:rsidP="002168F4">
      <w:pPr>
        <w:autoSpaceDE w:val="0"/>
        <w:autoSpaceDN w:val="0"/>
        <w:adjustRightInd w:val="0"/>
        <w:rPr>
          <w:rFonts w:cs="Times New Roman"/>
          <w:color w:val="000000"/>
        </w:rPr>
      </w:pPr>
      <w:r w:rsidRPr="004748F5">
        <w:rPr>
          <w:rFonts w:cs="Times New Roman"/>
          <w:color w:val="000000"/>
        </w:rPr>
        <w:t xml:space="preserve"> </w:t>
      </w:r>
    </w:p>
    <w:p w:rsidR="00960935" w:rsidRDefault="00960935" w:rsidP="002168F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ED6A25" w:rsidRDefault="00ED6A25" w:rsidP="002168F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960935" w:rsidRDefault="00960935" w:rsidP="002168F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960935" w:rsidRDefault="00960935" w:rsidP="002168F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960935" w:rsidRDefault="00960935" w:rsidP="002168F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960935" w:rsidRPr="004748F5" w:rsidRDefault="00960935" w:rsidP="002168F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4748F5" w:rsidRPr="00874B34" w:rsidRDefault="004748F5" w:rsidP="002168F4">
      <w:pPr>
        <w:autoSpaceDE w:val="0"/>
        <w:autoSpaceDN w:val="0"/>
        <w:adjustRightInd w:val="0"/>
        <w:rPr>
          <w:rFonts w:cs="Calibri"/>
          <w:b/>
          <w:color w:val="000000"/>
          <w:sz w:val="24"/>
        </w:rPr>
      </w:pPr>
      <w:r w:rsidRPr="00874B34">
        <w:rPr>
          <w:rFonts w:cs="Times New Roman"/>
          <w:b/>
          <w:color w:val="000000"/>
          <w:sz w:val="24"/>
        </w:rPr>
        <w:t xml:space="preserve">D. Multiplier events </w:t>
      </w:r>
      <w:r w:rsidR="00720CAC" w:rsidRPr="00874B34">
        <w:rPr>
          <w:rFonts w:cs="Times New Roman"/>
          <w:b/>
          <w:color w:val="000000"/>
          <w:sz w:val="24"/>
        </w:rPr>
        <w:t>(event hosting costs)</w:t>
      </w:r>
    </w:p>
    <w:p w:rsidR="004748F5" w:rsidRPr="004748F5" w:rsidRDefault="004748F5" w:rsidP="002168F4">
      <w:pPr>
        <w:autoSpaceDE w:val="0"/>
        <w:autoSpaceDN w:val="0"/>
        <w:adjustRightInd w:val="0"/>
        <w:rPr>
          <w:rFonts w:cs="Calibri"/>
          <w:color w:val="000000"/>
        </w:rPr>
      </w:pPr>
    </w:p>
    <w:p w:rsidR="004748F5" w:rsidRDefault="00FA1E06" w:rsidP="002168F4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="004748F5" w:rsidRPr="004748F5">
        <w:rPr>
          <w:rFonts w:cs="Times New Roman"/>
          <w:color w:val="000000"/>
        </w:rPr>
        <w:t xml:space="preserve">he grant amount is calculated by multiplying the number of participants from organisations other than the </w:t>
      </w:r>
      <w:r w:rsidR="00C76EC7">
        <w:rPr>
          <w:rFonts w:cs="Times New Roman"/>
        </w:rPr>
        <w:t>Partner (or their students)</w:t>
      </w:r>
      <w:r w:rsidR="004748F5" w:rsidRPr="00B72C01">
        <w:rPr>
          <w:rFonts w:cs="Times New Roman"/>
        </w:rPr>
        <w:t xml:space="preserve"> by the unit contribution applicable per participant, as specified in </w:t>
      </w:r>
      <w:r w:rsidRPr="00B72C01">
        <w:rPr>
          <w:rFonts w:cs="Times New Roman"/>
        </w:rPr>
        <w:t>the approved application form: €100 per national participant, €200 per international participant, up to a maximum of €</w:t>
      </w:r>
      <w:r w:rsidR="00F70425" w:rsidRPr="00B72C01">
        <w:rPr>
          <w:rFonts w:cs="Times New Roman"/>
        </w:rPr>
        <w:t>3,600</w:t>
      </w:r>
      <w:r w:rsidRPr="00B72C01">
        <w:rPr>
          <w:rFonts w:cs="Times New Roman"/>
        </w:rPr>
        <w:t xml:space="preserve"> </w:t>
      </w:r>
      <w:r w:rsidR="00874B34" w:rsidRPr="00B72C01">
        <w:rPr>
          <w:rFonts w:cs="Times New Roman"/>
        </w:rPr>
        <w:t xml:space="preserve">for </w:t>
      </w:r>
      <w:r w:rsidR="00B72C01" w:rsidRPr="00B72C01">
        <w:rPr>
          <w:rFonts w:cs="Times New Roman"/>
        </w:rPr>
        <w:t>UOG, CSC, GRAZ and RFP and up to a maximum of</w:t>
      </w:r>
      <w:r w:rsidR="00874B34" w:rsidRPr="00B72C01">
        <w:rPr>
          <w:rFonts w:cs="Times New Roman"/>
        </w:rPr>
        <w:t xml:space="preserve"> €3,</w:t>
      </w:r>
      <w:r w:rsidR="00F70425" w:rsidRPr="00B72C01">
        <w:rPr>
          <w:rFonts w:cs="Times New Roman"/>
        </w:rPr>
        <w:t>8</w:t>
      </w:r>
      <w:r w:rsidR="00874B34" w:rsidRPr="00B72C01">
        <w:rPr>
          <w:rFonts w:cs="Times New Roman"/>
        </w:rPr>
        <w:t xml:space="preserve">00 for </w:t>
      </w:r>
      <w:r w:rsidR="00B72C01" w:rsidRPr="00B72C01">
        <w:rPr>
          <w:rFonts w:cs="Times New Roman"/>
        </w:rPr>
        <w:t>SEDS, RM, GIBS and BARO</w:t>
      </w:r>
      <w:r w:rsidR="00400FCC" w:rsidRPr="00B72C01">
        <w:rPr>
          <w:rFonts w:cs="Times New Roman"/>
        </w:rPr>
        <w:t xml:space="preserve">. </w:t>
      </w:r>
    </w:p>
    <w:p w:rsidR="00FA1E06" w:rsidRPr="004748F5" w:rsidRDefault="00FA1E06" w:rsidP="002168F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A1E06" w:rsidRDefault="00FA1E06" w:rsidP="002168F4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E</w:t>
      </w:r>
      <w:r w:rsidR="004748F5" w:rsidRPr="004748F5">
        <w:rPr>
          <w:rFonts w:cs="Times New Roman"/>
          <w:color w:val="000000"/>
        </w:rPr>
        <w:t>ntitlement to the grant is that the multiplier event has taken place and that it is of an acceptable quality level, as determined by the evaluation of the N</w:t>
      </w:r>
      <w:r>
        <w:rPr>
          <w:rFonts w:cs="Times New Roman"/>
          <w:color w:val="000000"/>
        </w:rPr>
        <w:t xml:space="preserve">ational </w:t>
      </w:r>
      <w:r w:rsidR="004748F5" w:rsidRPr="004748F5"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>uthority</w:t>
      </w:r>
      <w:r w:rsidR="004748F5" w:rsidRPr="004748F5">
        <w:rPr>
          <w:rFonts w:cs="Times New Roman"/>
          <w:color w:val="000000"/>
        </w:rPr>
        <w:t>.</w:t>
      </w:r>
    </w:p>
    <w:p w:rsidR="004748F5" w:rsidRPr="004748F5" w:rsidRDefault="004748F5" w:rsidP="002168F4">
      <w:pPr>
        <w:autoSpaceDE w:val="0"/>
        <w:autoSpaceDN w:val="0"/>
        <w:adjustRightInd w:val="0"/>
        <w:rPr>
          <w:rFonts w:cs="Times New Roman"/>
          <w:color w:val="000000"/>
        </w:rPr>
      </w:pPr>
      <w:r w:rsidRPr="004748F5">
        <w:rPr>
          <w:rFonts w:cs="Times New Roman"/>
          <w:color w:val="000000"/>
        </w:rPr>
        <w:t xml:space="preserve"> </w:t>
      </w:r>
    </w:p>
    <w:p w:rsidR="004748F5" w:rsidRPr="00FA1E06" w:rsidRDefault="004748F5" w:rsidP="00FA1E06">
      <w:pPr>
        <w:autoSpaceDE w:val="0"/>
        <w:autoSpaceDN w:val="0"/>
        <w:adjustRightInd w:val="0"/>
        <w:rPr>
          <w:rFonts w:cs="Times New Roman"/>
          <w:color w:val="000000"/>
        </w:rPr>
      </w:pPr>
      <w:r w:rsidRPr="00FA1E06">
        <w:rPr>
          <w:rFonts w:cs="Times New Roman"/>
          <w:color w:val="000000"/>
          <w:u w:val="single"/>
        </w:rPr>
        <w:t>Supporting documents</w:t>
      </w:r>
      <w:r w:rsidRPr="004748F5">
        <w:rPr>
          <w:rFonts w:cs="Times New Roman"/>
          <w:color w:val="000000"/>
        </w:rPr>
        <w:t xml:space="preserve">: </w:t>
      </w:r>
      <w:r w:rsidR="00FA1E06">
        <w:rPr>
          <w:rFonts w:cs="Times New Roman"/>
          <w:color w:val="000000"/>
        </w:rPr>
        <w:t>d</w:t>
      </w:r>
      <w:r w:rsidRPr="004748F5">
        <w:rPr>
          <w:rFonts w:cs="Times New Roman"/>
          <w:color w:val="000000"/>
        </w:rPr>
        <w:t xml:space="preserve">escription of the multiplier event in the final report; proof of attendance of the multiplier event in the form of a </w:t>
      </w:r>
      <w:r w:rsidRPr="00FA1E06">
        <w:rPr>
          <w:rFonts w:cs="Times New Roman"/>
          <w:b/>
          <w:color w:val="000000"/>
        </w:rPr>
        <w:t>participants list</w:t>
      </w:r>
      <w:r w:rsidRPr="004748F5">
        <w:rPr>
          <w:rFonts w:cs="Times New Roman"/>
          <w:color w:val="000000"/>
        </w:rPr>
        <w:t xml:space="preserve"> signed by the participants specifying the name, date and place of the multiplier event, an</w:t>
      </w:r>
      <w:r w:rsidR="00FA1E06">
        <w:rPr>
          <w:rFonts w:cs="Times New Roman"/>
          <w:color w:val="000000"/>
        </w:rPr>
        <w:t>d for each participant: name, e</w:t>
      </w:r>
      <w:r w:rsidRPr="004748F5">
        <w:rPr>
          <w:rFonts w:cs="Times New Roman"/>
          <w:color w:val="000000"/>
        </w:rPr>
        <w:t xml:space="preserve">mail address and signature of the person, name and address of the sending organisation of the person; detailed </w:t>
      </w:r>
      <w:r w:rsidRPr="00FA1E06">
        <w:rPr>
          <w:rFonts w:cs="Times New Roman"/>
          <w:b/>
          <w:color w:val="000000"/>
        </w:rPr>
        <w:t>agenda</w:t>
      </w:r>
      <w:r w:rsidRPr="004748F5">
        <w:rPr>
          <w:rFonts w:cs="Times New Roman"/>
          <w:color w:val="000000"/>
        </w:rPr>
        <w:t xml:space="preserve"> and any </w:t>
      </w:r>
      <w:r w:rsidRPr="00FA1E06">
        <w:rPr>
          <w:rFonts w:cs="Times New Roman"/>
          <w:b/>
          <w:color w:val="000000"/>
        </w:rPr>
        <w:t>documents used or distributed</w:t>
      </w:r>
      <w:r w:rsidRPr="004748F5">
        <w:rPr>
          <w:rFonts w:cs="Times New Roman"/>
          <w:color w:val="000000"/>
        </w:rPr>
        <w:t xml:space="preserve"> at the multiplier event. </w:t>
      </w:r>
      <w:r w:rsidR="00B41F4E" w:rsidRPr="00B41F4E">
        <w:rPr>
          <w:i/>
        </w:rPr>
        <w:t xml:space="preserve">You may need </w:t>
      </w:r>
      <w:r w:rsidR="00B41F4E">
        <w:rPr>
          <w:i/>
        </w:rPr>
        <w:t xml:space="preserve">to provide </w:t>
      </w:r>
      <w:r w:rsidR="00B41F4E" w:rsidRPr="00B41F4E">
        <w:rPr>
          <w:i/>
        </w:rPr>
        <w:t>further paperwork to justify these cost</w:t>
      </w:r>
      <w:r w:rsidR="00B41F4E">
        <w:rPr>
          <w:i/>
        </w:rPr>
        <w:t>s</w:t>
      </w:r>
      <w:r w:rsidR="00B41F4E" w:rsidRPr="00B41F4E">
        <w:rPr>
          <w:i/>
        </w:rPr>
        <w:t xml:space="preserve"> if audited.</w:t>
      </w:r>
    </w:p>
    <w:p w:rsidR="00B41F4E" w:rsidRDefault="00B41F4E" w:rsidP="002168F4">
      <w:pPr>
        <w:pStyle w:val="Default"/>
        <w:rPr>
          <w:rFonts w:asciiTheme="minorHAnsi" w:hAnsiTheme="minorHAnsi"/>
          <w:sz w:val="22"/>
          <w:szCs w:val="22"/>
        </w:rPr>
      </w:pPr>
    </w:p>
    <w:p w:rsidR="00FC21A3" w:rsidRPr="00874B34" w:rsidRDefault="00F70425" w:rsidP="002168F4">
      <w:pPr>
        <w:rPr>
          <w:sz w:val="24"/>
        </w:rPr>
      </w:pPr>
      <w:r>
        <w:rPr>
          <w:b/>
          <w:sz w:val="24"/>
        </w:rPr>
        <w:t>E</w:t>
      </w:r>
      <w:r w:rsidR="00FC21A3" w:rsidRPr="00874B34">
        <w:rPr>
          <w:b/>
          <w:sz w:val="24"/>
        </w:rPr>
        <w:t>. Exceptional items</w:t>
      </w:r>
    </w:p>
    <w:p w:rsidR="00FC21A3" w:rsidRPr="00FC21A3" w:rsidRDefault="00FC21A3" w:rsidP="00FC21A3">
      <w:pPr>
        <w:rPr>
          <w:rFonts w:cs="Times New Roman"/>
          <w:color w:val="000000"/>
        </w:rPr>
      </w:pPr>
    </w:p>
    <w:p w:rsidR="00FC21A3" w:rsidRDefault="00FC21A3" w:rsidP="00FC21A3">
      <w:pPr>
        <w:autoSpaceDE w:val="0"/>
        <w:autoSpaceDN w:val="0"/>
        <w:adjustRightInd w:val="0"/>
        <w:rPr>
          <w:rFonts w:cs="Times New Roman"/>
          <w:color w:val="000000"/>
        </w:rPr>
      </w:pPr>
      <w:r w:rsidRPr="00FC21A3">
        <w:rPr>
          <w:rFonts w:cs="Times New Roman"/>
          <w:color w:val="000000"/>
        </w:rPr>
        <w:t>The grant amount is calculated at 75% of the eligible costs actually incurred. Exceptional cost</w:t>
      </w:r>
      <w:r>
        <w:rPr>
          <w:rFonts w:cs="Times New Roman"/>
          <w:color w:val="000000"/>
        </w:rPr>
        <w:t>s,</w:t>
      </w:r>
      <w:r w:rsidRPr="00FC21A3">
        <w:rPr>
          <w:rFonts w:cs="Times New Roman"/>
          <w:color w:val="000000"/>
        </w:rPr>
        <w:t xml:space="preserve"> as</w:t>
      </w:r>
      <w:r w:rsidRPr="004748F5">
        <w:rPr>
          <w:rFonts w:cs="Times New Roman"/>
          <w:color w:val="000000"/>
        </w:rPr>
        <w:t xml:space="preserve"> specified in </w:t>
      </w:r>
      <w:r w:rsidR="00AF455B">
        <w:rPr>
          <w:rFonts w:cs="Times New Roman"/>
          <w:color w:val="000000"/>
        </w:rPr>
        <w:t xml:space="preserve">the approved application form </w:t>
      </w:r>
      <w:r w:rsidR="00874B34" w:rsidRPr="00400FCC">
        <w:rPr>
          <w:rFonts w:cs="Times New Roman"/>
          <w:color w:val="000000"/>
        </w:rPr>
        <w:t>are limited to</w:t>
      </w:r>
      <w:r w:rsidR="00AF455B">
        <w:rPr>
          <w:rFonts w:cs="Times New Roman"/>
          <w:color w:val="000000"/>
        </w:rPr>
        <w:t>:</w:t>
      </w:r>
      <w:r w:rsidR="00874B34" w:rsidRPr="00400FCC">
        <w:rPr>
          <w:rFonts w:cs="Times New Roman"/>
          <w:color w:val="000000"/>
        </w:rPr>
        <w:t xml:space="preserve"> external </w:t>
      </w:r>
      <w:r w:rsidR="00F70425">
        <w:rPr>
          <w:rFonts w:cs="Times New Roman"/>
          <w:color w:val="000000"/>
        </w:rPr>
        <w:t>evaluator</w:t>
      </w:r>
      <w:r w:rsidR="00400FCC" w:rsidRPr="00400FCC">
        <w:rPr>
          <w:rFonts w:cs="Times New Roman"/>
          <w:color w:val="000000"/>
        </w:rPr>
        <w:t xml:space="preserve"> (</w:t>
      </w:r>
      <w:r w:rsidR="00874B34" w:rsidRPr="00400FCC">
        <w:rPr>
          <w:rFonts w:cs="Times New Roman"/>
          <w:color w:val="000000"/>
        </w:rPr>
        <w:t>€</w:t>
      </w:r>
      <w:r w:rsidR="00F70425">
        <w:rPr>
          <w:rFonts w:cs="Times New Roman"/>
          <w:color w:val="000000"/>
        </w:rPr>
        <w:t>5</w:t>
      </w:r>
      <w:r w:rsidR="00874B34" w:rsidRPr="00400FCC">
        <w:rPr>
          <w:rFonts w:cs="Times New Roman"/>
          <w:color w:val="000000"/>
        </w:rPr>
        <w:t>,</w:t>
      </w:r>
      <w:r w:rsidR="00F70425">
        <w:rPr>
          <w:rFonts w:cs="Times New Roman"/>
          <w:color w:val="000000"/>
        </w:rPr>
        <w:t>0</w:t>
      </w:r>
      <w:r w:rsidR="00400FCC" w:rsidRPr="00400FCC">
        <w:rPr>
          <w:rFonts w:cs="Times New Roman"/>
          <w:color w:val="000000"/>
        </w:rPr>
        <w:t>0</w:t>
      </w:r>
      <w:r w:rsidR="00874B34" w:rsidRPr="00400FCC">
        <w:rPr>
          <w:rFonts w:cs="Times New Roman"/>
          <w:color w:val="000000"/>
        </w:rPr>
        <w:t xml:space="preserve">0 </w:t>
      </w:r>
      <w:r w:rsidR="00400FCC" w:rsidRPr="00400FCC">
        <w:rPr>
          <w:rFonts w:cs="Times New Roman"/>
          <w:color w:val="000000"/>
        </w:rPr>
        <w:t xml:space="preserve">for </w:t>
      </w:r>
      <w:r w:rsidR="00F70425">
        <w:rPr>
          <w:rFonts w:cs="Times New Roman"/>
          <w:color w:val="000000"/>
        </w:rPr>
        <w:t>UOG</w:t>
      </w:r>
      <w:r w:rsidR="00400FCC" w:rsidRPr="00400FCC">
        <w:rPr>
          <w:rFonts w:cs="Times New Roman"/>
          <w:color w:val="000000"/>
        </w:rPr>
        <w:t xml:space="preserve"> </w:t>
      </w:r>
      <w:r w:rsidR="00874B34" w:rsidRPr="00400FCC">
        <w:rPr>
          <w:rFonts w:cs="Times New Roman"/>
          <w:color w:val="000000"/>
        </w:rPr>
        <w:t>representing 75%</w:t>
      </w:r>
      <w:r w:rsidR="00AF455B">
        <w:rPr>
          <w:rFonts w:cs="Times New Roman"/>
          <w:color w:val="000000"/>
        </w:rPr>
        <w:t xml:space="preserve"> of the total invoice</w:t>
      </w:r>
      <w:r w:rsidR="00874B34" w:rsidRPr="00400FCC">
        <w:rPr>
          <w:rFonts w:cs="Times New Roman"/>
          <w:color w:val="000000"/>
        </w:rPr>
        <w:t>)</w:t>
      </w:r>
      <w:r w:rsidR="00AF455B">
        <w:rPr>
          <w:rFonts w:cs="Times New Roman"/>
          <w:color w:val="000000"/>
        </w:rPr>
        <w:t>;</w:t>
      </w:r>
      <w:r w:rsidR="00F70425">
        <w:rPr>
          <w:rFonts w:cs="Times New Roman"/>
          <w:color w:val="000000"/>
        </w:rPr>
        <w:t xml:space="preserve"> equipment</w:t>
      </w:r>
      <w:r w:rsidR="00AF455B">
        <w:rPr>
          <w:rFonts w:cs="Times New Roman"/>
          <w:color w:val="000000"/>
        </w:rPr>
        <w:t xml:space="preserve"> (€500 for RFP, €250 each for SEDS and GIBS, €2,000 each for RM and BARO, all representing 75% of the total invoice);</w:t>
      </w:r>
      <w:r w:rsidR="00F70425">
        <w:rPr>
          <w:rFonts w:cs="Times New Roman"/>
          <w:color w:val="000000"/>
        </w:rPr>
        <w:t xml:space="preserve"> translation (€3,000 each for GRAZ, CSC and RFP representing 75% of the total invoice)</w:t>
      </w:r>
      <w:r w:rsidRPr="00400FCC">
        <w:rPr>
          <w:rFonts w:cs="Times New Roman"/>
          <w:color w:val="000000"/>
        </w:rPr>
        <w:t>.</w:t>
      </w:r>
      <w:r w:rsidRPr="004748F5">
        <w:rPr>
          <w:rFonts w:cs="Times New Roman"/>
          <w:color w:val="000000"/>
        </w:rPr>
        <w:t xml:space="preserve"> </w:t>
      </w:r>
    </w:p>
    <w:p w:rsidR="00FC21A3" w:rsidRDefault="00FC21A3" w:rsidP="00FC21A3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C21A3" w:rsidRPr="00FC21A3" w:rsidRDefault="00FC21A3" w:rsidP="00FC21A3">
      <w:pPr>
        <w:autoSpaceDE w:val="0"/>
        <w:autoSpaceDN w:val="0"/>
        <w:adjustRightInd w:val="0"/>
        <w:rPr>
          <w:rFonts w:cs="Times New Roman"/>
          <w:color w:val="000000"/>
        </w:rPr>
      </w:pPr>
      <w:r w:rsidRPr="00FC21A3">
        <w:rPr>
          <w:rFonts w:cs="Times New Roman"/>
          <w:color w:val="000000"/>
          <w:u w:val="single"/>
        </w:rPr>
        <w:t>Supporting documents</w:t>
      </w:r>
      <w:r w:rsidRPr="00FC21A3">
        <w:rPr>
          <w:rFonts w:cs="Times New Roman"/>
          <w:color w:val="000000"/>
        </w:rPr>
        <w:t xml:space="preserve">: </w:t>
      </w:r>
      <w:r w:rsidRPr="00FC21A3">
        <w:rPr>
          <w:rFonts w:cs="Times New Roman"/>
          <w:b/>
          <w:color w:val="000000"/>
        </w:rPr>
        <w:t>invoices</w:t>
      </w:r>
      <w:r w:rsidRPr="00FC21A3">
        <w:rPr>
          <w:rFonts w:cs="Times New Roman"/>
          <w:color w:val="000000"/>
        </w:rPr>
        <w:t xml:space="preserve"> of the actual costs incurred, specifying the name and address of the </w:t>
      </w:r>
      <w:r>
        <w:rPr>
          <w:rFonts w:cs="Times New Roman"/>
          <w:color w:val="000000"/>
        </w:rPr>
        <w:t>organisation is</w:t>
      </w:r>
      <w:r w:rsidRPr="00FC21A3">
        <w:rPr>
          <w:rFonts w:cs="Times New Roman"/>
          <w:color w:val="000000"/>
        </w:rPr>
        <w:t xml:space="preserve">suing the invoice, the amount and currency, and the date of the invoice. </w:t>
      </w:r>
      <w:r w:rsidRPr="00B41F4E">
        <w:rPr>
          <w:i/>
        </w:rPr>
        <w:t xml:space="preserve">You may need </w:t>
      </w:r>
      <w:r>
        <w:rPr>
          <w:i/>
        </w:rPr>
        <w:t xml:space="preserve">to provide </w:t>
      </w:r>
      <w:r w:rsidRPr="00B41F4E">
        <w:rPr>
          <w:i/>
        </w:rPr>
        <w:t>further paperwork to justify these cost</w:t>
      </w:r>
      <w:r>
        <w:rPr>
          <w:i/>
        </w:rPr>
        <w:t>s</w:t>
      </w:r>
      <w:r w:rsidRPr="00B41F4E">
        <w:rPr>
          <w:i/>
        </w:rPr>
        <w:t xml:space="preserve"> if audited.</w:t>
      </w:r>
    </w:p>
    <w:p w:rsidR="00FC21A3" w:rsidRDefault="00FC21A3" w:rsidP="00FC21A3">
      <w:pPr>
        <w:rPr>
          <w:rFonts w:cs="Times New Roman"/>
          <w:color w:val="000000"/>
        </w:rPr>
      </w:pPr>
    </w:p>
    <w:p w:rsidR="005370DE" w:rsidRDefault="005370DE" w:rsidP="00FC21A3">
      <w:pPr>
        <w:rPr>
          <w:rFonts w:cs="Times New Roman"/>
          <w:color w:val="000000"/>
        </w:rPr>
      </w:pPr>
    </w:p>
    <w:p w:rsidR="005370DE" w:rsidRDefault="005370DE" w:rsidP="005370DE">
      <w:pPr>
        <w:jc w:val="both"/>
        <w:rPr>
          <w:rFonts w:ascii="Calibri" w:hAnsi="Calibri" w:cs="Calibri"/>
          <w:b/>
        </w:rPr>
      </w:pPr>
      <w:r w:rsidRPr="002E4B24">
        <w:rPr>
          <w:rFonts w:ascii="Calibri" w:hAnsi="Calibri" w:cs="Calibri"/>
          <w:b/>
          <w:sz w:val="24"/>
        </w:rPr>
        <w:t>Document Retention</w:t>
      </w:r>
      <w:r>
        <w:rPr>
          <w:rFonts w:ascii="Calibri" w:hAnsi="Calibri" w:cs="Calibri"/>
          <w:b/>
          <w:sz w:val="24"/>
        </w:rPr>
        <w:t xml:space="preserve"> </w:t>
      </w:r>
      <w:r w:rsidRPr="000C074C">
        <w:rPr>
          <w:rFonts w:ascii="Calibri" w:hAnsi="Calibri" w:cs="Calibri"/>
          <w:b/>
          <w:sz w:val="24"/>
        </w:rPr>
        <w:t>and Audit</w:t>
      </w:r>
    </w:p>
    <w:p w:rsidR="005370DE" w:rsidRPr="00D345DA" w:rsidRDefault="005370DE" w:rsidP="005370DE">
      <w:pPr>
        <w:jc w:val="both"/>
        <w:rPr>
          <w:rFonts w:ascii="Calibri" w:hAnsi="Calibri" w:cs="Calibri"/>
          <w:b/>
          <w:sz w:val="10"/>
        </w:rPr>
      </w:pPr>
    </w:p>
    <w:p w:rsidR="005370DE" w:rsidRDefault="005370DE" w:rsidP="005370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Project checks and audits can happen at any time between now and 5 years after the final payment has been made. Therefore you should keep original documents relating to project expenditure. Please ensure your Finance Department is aware of this requirement. </w:t>
      </w:r>
    </w:p>
    <w:p w:rsidR="000602EE" w:rsidRDefault="000602EE" w:rsidP="005370DE">
      <w:pPr>
        <w:jc w:val="both"/>
        <w:rPr>
          <w:rFonts w:ascii="Calibri" w:hAnsi="Calibri" w:cs="Calibri"/>
        </w:rPr>
      </w:pPr>
    </w:p>
    <w:p w:rsidR="000602EE" w:rsidRPr="00AF455B" w:rsidRDefault="000602EE" w:rsidP="000602E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</w:rPr>
        <w:t>Exchange Rates</w:t>
      </w:r>
      <w:r w:rsidR="00AF455B">
        <w:rPr>
          <w:rFonts w:ascii="Calibri" w:hAnsi="Calibri" w:cs="Calibri"/>
          <w:sz w:val="24"/>
        </w:rPr>
        <w:t xml:space="preserve"> (relates to exceptional items of those partner not in the Eurozone)</w:t>
      </w:r>
    </w:p>
    <w:p w:rsidR="000602EE" w:rsidRPr="00D70BB6" w:rsidRDefault="000602EE" w:rsidP="000602EE">
      <w:pPr>
        <w:jc w:val="both"/>
        <w:rPr>
          <w:rFonts w:ascii="Calibri" w:hAnsi="Calibri" w:cs="Calibri"/>
          <w:b/>
        </w:rPr>
      </w:pPr>
    </w:p>
    <w:p w:rsidR="000602EE" w:rsidRPr="00B72C01" w:rsidRDefault="000602EE" w:rsidP="000602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advance payment </w:t>
      </w:r>
      <w:r w:rsidRPr="00B72C01">
        <w:rPr>
          <w:rFonts w:ascii="Calibri" w:hAnsi="Calibri" w:cs="Calibri"/>
        </w:rPr>
        <w:t xml:space="preserve">was received to UOG on the </w:t>
      </w:r>
      <w:r w:rsidR="00B72C01">
        <w:rPr>
          <w:rFonts w:ascii="Calibri" w:hAnsi="Calibri" w:cs="Calibri"/>
        </w:rPr>
        <w:t>2</w:t>
      </w:r>
      <w:r w:rsidR="00B72C01" w:rsidRPr="00B72C01">
        <w:rPr>
          <w:rFonts w:ascii="Calibri" w:hAnsi="Calibri" w:cs="Calibri"/>
          <w:vertAlign w:val="superscript"/>
        </w:rPr>
        <w:t>nd</w:t>
      </w:r>
      <w:r w:rsidR="00B72C01">
        <w:rPr>
          <w:rFonts w:ascii="Calibri" w:hAnsi="Calibri" w:cs="Calibri"/>
        </w:rPr>
        <w:t xml:space="preserve"> </w:t>
      </w:r>
      <w:r w:rsidRPr="00B72C01">
        <w:rPr>
          <w:rFonts w:ascii="Calibri" w:hAnsi="Calibri" w:cs="Calibri"/>
        </w:rPr>
        <w:t>November 201</w:t>
      </w:r>
      <w:r w:rsidR="00AF455B" w:rsidRPr="00B72C01">
        <w:rPr>
          <w:rFonts w:ascii="Calibri" w:hAnsi="Calibri" w:cs="Calibri"/>
        </w:rPr>
        <w:t>6</w:t>
      </w:r>
      <w:r w:rsidRPr="00B72C01">
        <w:rPr>
          <w:rFonts w:ascii="Calibri" w:hAnsi="Calibri" w:cs="Calibri"/>
        </w:rPr>
        <w:t>. The following exchanges rates should be used for any currency conversions:</w:t>
      </w:r>
    </w:p>
    <w:p w:rsidR="000602EE" w:rsidRPr="00B72C01" w:rsidRDefault="000602EE" w:rsidP="000602EE">
      <w:pPr>
        <w:jc w:val="both"/>
        <w:rPr>
          <w:rFonts w:ascii="Calibri" w:hAnsi="Calibri" w:cs="Calibri"/>
        </w:rPr>
      </w:pPr>
    </w:p>
    <w:p w:rsidR="000602EE" w:rsidRPr="00B72C01" w:rsidRDefault="000602EE" w:rsidP="000602EE">
      <w:pPr>
        <w:jc w:val="both"/>
        <w:rPr>
          <w:rFonts w:ascii="Calibri" w:hAnsi="Calibri" w:cs="Calibri"/>
        </w:rPr>
      </w:pPr>
      <w:r w:rsidRPr="00B72C01">
        <w:rPr>
          <w:rFonts w:ascii="Calibri" w:hAnsi="Calibri" w:cs="Calibri"/>
        </w:rPr>
        <w:t xml:space="preserve">1 EURO = </w:t>
      </w:r>
      <w:r w:rsidR="00B72C01" w:rsidRPr="00B72C01">
        <w:rPr>
          <w:rFonts w:ascii="Calibri" w:hAnsi="Calibri" w:cs="Calibri"/>
        </w:rPr>
        <w:t>0.89905</w:t>
      </w:r>
      <w:r w:rsidRPr="00B72C01">
        <w:rPr>
          <w:rFonts w:ascii="Calibri" w:hAnsi="Calibri" w:cs="Calibri"/>
        </w:rPr>
        <w:t>GBP (UK)</w:t>
      </w:r>
    </w:p>
    <w:p w:rsidR="000602EE" w:rsidRDefault="000602EE" w:rsidP="000602EE">
      <w:pPr>
        <w:jc w:val="both"/>
        <w:rPr>
          <w:rFonts w:ascii="Calibri" w:hAnsi="Calibri" w:cs="Calibri"/>
        </w:rPr>
      </w:pPr>
      <w:r w:rsidRPr="00B72C01">
        <w:rPr>
          <w:rFonts w:ascii="Calibri" w:hAnsi="Calibri" w:cs="Calibri"/>
        </w:rPr>
        <w:t xml:space="preserve">1 EURO = </w:t>
      </w:r>
      <w:r w:rsidR="00B72C01" w:rsidRPr="00B72C01">
        <w:rPr>
          <w:rFonts w:ascii="Calibri" w:hAnsi="Calibri" w:cs="Calibri"/>
        </w:rPr>
        <w:t xml:space="preserve">309.46 </w:t>
      </w:r>
      <w:r w:rsidRPr="00B72C01">
        <w:rPr>
          <w:rFonts w:ascii="Calibri" w:hAnsi="Calibri" w:cs="Calibri"/>
        </w:rPr>
        <w:t>HUF (Hungary)</w:t>
      </w:r>
    </w:p>
    <w:p w:rsidR="000602EE" w:rsidRDefault="000602EE" w:rsidP="000602EE">
      <w:pPr>
        <w:jc w:val="both"/>
        <w:rPr>
          <w:rFonts w:ascii="Calibri" w:hAnsi="Calibri" w:cs="Calibri"/>
        </w:rPr>
      </w:pPr>
    </w:p>
    <w:p w:rsidR="00AF455B" w:rsidRDefault="00AF455B" w:rsidP="000602EE">
      <w:pPr>
        <w:jc w:val="both"/>
        <w:rPr>
          <w:rFonts w:ascii="Calibri" w:hAnsi="Calibri" w:cs="Calibri"/>
        </w:rPr>
      </w:pPr>
    </w:p>
    <w:p w:rsidR="000602EE" w:rsidRDefault="000602EE" w:rsidP="000602EE">
      <w:pPr>
        <w:rPr>
          <w:rFonts w:cs="Times New Roman"/>
          <w:color w:val="000000"/>
        </w:rPr>
      </w:pPr>
    </w:p>
    <w:p w:rsidR="000602EE" w:rsidRDefault="00CC131E" w:rsidP="000602EE">
      <w:pPr>
        <w:rPr>
          <w:rFonts w:cs="Times New Roman"/>
          <w:color w:val="000000"/>
          <w:sz w:val="20"/>
        </w:rPr>
      </w:pPr>
      <w:hyperlink r:id="rId5" w:history="1">
        <w:r w:rsidR="000602EE" w:rsidRPr="00BF0633">
          <w:rPr>
            <w:rStyle w:val="Hyperlink"/>
            <w:rFonts w:cs="Times New Roman"/>
            <w:sz w:val="20"/>
          </w:rPr>
          <w:t>http://ec.europa.eu/budget/contracts_grants/info_contracts/inforeuro/inforeuro_en.cfm</w:t>
        </w:r>
      </w:hyperlink>
    </w:p>
    <w:p w:rsidR="000602EE" w:rsidRDefault="000602EE" w:rsidP="005370DE">
      <w:pPr>
        <w:jc w:val="both"/>
        <w:rPr>
          <w:rFonts w:ascii="Calibri" w:hAnsi="Calibri" w:cs="Calibri"/>
        </w:rPr>
      </w:pPr>
    </w:p>
    <w:p w:rsidR="005370DE" w:rsidRDefault="005370DE" w:rsidP="00FC21A3">
      <w:pPr>
        <w:rPr>
          <w:rFonts w:cs="Times New Roman"/>
          <w:color w:val="000000"/>
        </w:rPr>
      </w:pPr>
    </w:p>
    <w:sectPr w:rsidR="005370DE" w:rsidSect="003952FE">
      <w:pgSz w:w="11906" w:h="17338"/>
      <w:pgMar w:top="1142" w:right="865" w:bottom="896" w:left="12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170"/>
    <w:multiLevelType w:val="hybridMultilevel"/>
    <w:tmpl w:val="80AC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8F5"/>
    <w:rsid w:val="00030E81"/>
    <w:rsid w:val="000602EE"/>
    <w:rsid w:val="000B0520"/>
    <w:rsid w:val="001B3E57"/>
    <w:rsid w:val="002161C3"/>
    <w:rsid w:val="002168F4"/>
    <w:rsid w:val="00385295"/>
    <w:rsid w:val="00400FCC"/>
    <w:rsid w:val="00410146"/>
    <w:rsid w:val="004365EF"/>
    <w:rsid w:val="004748F5"/>
    <w:rsid w:val="004B72B3"/>
    <w:rsid w:val="004F7321"/>
    <w:rsid w:val="005370DE"/>
    <w:rsid w:val="00563D9F"/>
    <w:rsid w:val="00584664"/>
    <w:rsid w:val="005F2F50"/>
    <w:rsid w:val="006D6442"/>
    <w:rsid w:val="006E7650"/>
    <w:rsid w:val="00720CAC"/>
    <w:rsid w:val="0078264B"/>
    <w:rsid w:val="00874B34"/>
    <w:rsid w:val="008B3A7A"/>
    <w:rsid w:val="00920D0D"/>
    <w:rsid w:val="00960935"/>
    <w:rsid w:val="00A32FEF"/>
    <w:rsid w:val="00A96EFE"/>
    <w:rsid w:val="00AF455B"/>
    <w:rsid w:val="00B41F4E"/>
    <w:rsid w:val="00B72C01"/>
    <w:rsid w:val="00BB3FC4"/>
    <w:rsid w:val="00BD02AC"/>
    <w:rsid w:val="00C149E5"/>
    <w:rsid w:val="00C76EC7"/>
    <w:rsid w:val="00CC131E"/>
    <w:rsid w:val="00D622F7"/>
    <w:rsid w:val="00D65AE2"/>
    <w:rsid w:val="00D70789"/>
    <w:rsid w:val="00E816A7"/>
    <w:rsid w:val="00ED6A25"/>
    <w:rsid w:val="00F55079"/>
    <w:rsid w:val="00F70425"/>
    <w:rsid w:val="00FA1E06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AF781-28CE-4D1D-87B6-C51678E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8F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02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budget/contracts_grants/info_contracts/inforeuro/inforeuro_en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CAPIE, Gideon</dc:creator>
  <cp:lastModifiedBy>Elisabeth Poelzleitner</cp:lastModifiedBy>
  <cp:revision>2</cp:revision>
  <cp:lastPrinted>2015-12-08T15:51:00Z</cp:lastPrinted>
  <dcterms:created xsi:type="dcterms:W3CDTF">2018-04-25T17:19:00Z</dcterms:created>
  <dcterms:modified xsi:type="dcterms:W3CDTF">2018-04-25T17:19:00Z</dcterms:modified>
</cp:coreProperties>
</file>