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53470C11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Communicative Grammar im Neuen Lehrplan 5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8C0856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4D08EEC1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A7D57">
              <w:rPr>
                <w:rFonts w:ascii="Calibri" w:hAnsi="Calibri" w:cs="Arial"/>
                <w:noProof/>
                <w:szCs w:val="20"/>
                <w:lang w:val="de-AT"/>
              </w:rPr>
              <w:t>Monta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A7D57">
              <w:rPr>
                <w:rFonts w:ascii="Calibri" w:hAnsi="Calibri" w:cs="Arial"/>
                <w:noProof/>
                <w:szCs w:val="20"/>
                <w:lang w:val="de-AT"/>
              </w:rPr>
              <w:t>24032025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335401C9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A7D57">
              <w:rPr>
                <w:rFonts w:ascii="Calibri" w:hAnsi="Calibri" w:cs="Arial"/>
                <w:noProof/>
                <w:szCs w:val="20"/>
                <w:lang w:val="de-AT"/>
              </w:rPr>
              <w:t>Montag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A7D57">
              <w:rPr>
                <w:rFonts w:ascii="Calibri" w:hAnsi="Calibri" w:cs="Arial"/>
                <w:noProof/>
                <w:szCs w:val="20"/>
                <w:lang w:val="de-AT"/>
              </w:rPr>
              <w:t>24032025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387CFE7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0856">
              <w:rPr>
                <w:rFonts w:ascii="Calibri" w:hAnsi="Calibri" w:cs="Arial"/>
                <w:noProof/>
                <w:szCs w:val="20"/>
                <w:lang w:val="de-AT"/>
              </w:rPr>
              <w:t>freelance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6A1A915C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2CCD29FF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Communicative Grammer im Neuen Lehrplan: Was ist anders?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395EE539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Wie können wir die Lernziele nachhaltig erreichen?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15CABA53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 xml:space="preserve">Erkennen und Erstellen von effizenten Übungs und Prüfungsaufgaben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02B21075" w:rsidR="0018398D" w:rsidRPr="000E256F" w:rsidRDefault="00212401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In diesem Seminar werden konkrete Methoden und Beispiele zur Umsetzung des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 xml:space="preserve"> kommunikativen Grammatikunterrichts im </w:t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 xml:space="preserve">neuen Lehrplan für Englisch vorgestellt.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057599BC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672ADA1F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sollen </w:t>
            </w:r>
            <w:r w:rsidR="004B4590">
              <w:rPr>
                <w:rFonts w:ascii="Calibri" w:hAnsi="Calibri" w:cs="Arial"/>
                <w:noProof/>
                <w:szCs w:val="20"/>
                <w:lang w:val="de-AT"/>
              </w:rPr>
              <w:t>den Meaning-into-Form Apprach im neuen Lehrplan verstehen und anweden können.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0A267" w14:textId="77777777" w:rsidR="00313AC7" w:rsidRDefault="00313AC7">
      <w:r>
        <w:separator/>
      </w:r>
    </w:p>
  </w:endnote>
  <w:endnote w:type="continuationSeparator" w:id="0">
    <w:p w14:paraId="4946EF1F" w14:textId="77777777" w:rsidR="00313AC7" w:rsidRDefault="0031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48FA5" w14:textId="2A4E0495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8C0856">
      <w:rPr>
        <w:noProof/>
        <w:sz w:val="13"/>
        <w:szCs w:val="13"/>
      </w:rPr>
      <w:t>18. September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D57C8" w14:textId="77777777" w:rsidR="00313AC7" w:rsidRDefault="00313AC7">
      <w:r>
        <w:separator/>
      </w:r>
    </w:p>
  </w:footnote>
  <w:footnote w:type="continuationSeparator" w:id="0">
    <w:p w14:paraId="65893FFF" w14:textId="77777777" w:rsidR="00313AC7" w:rsidRDefault="0031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A7D57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5F82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0693D"/>
    <w:rsid w:val="00313AC7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2627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0E91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0856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3778D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1355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9061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3</cp:revision>
  <cp:lastPrinted>2019-05-13T12:25:00Z</cp:lastPrinted>
  <dcterms:created xsi:type="dcterms:W3CDTF">2024-09-18T15:08:00Z</dcterms:created>
  <dcterms:modified xsi:type="dcterms:W3CDTF">2024-09-18T15:26:00Z</dcterms:modified>
</cp:coreProperties>
</file>