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7AC" w:rsidRDefault="006E47AC" w:rsidP="006E47AC">
      <w:pPr>
        <w:rPr>
          <w:b/>
          <w:sz w:val="28"/>
          <w:lang w:val="de-DE"/>
        </w:rPr>
      </w:pPr>
      <w:r w:rsidRPr="00A80A41">
        <w:rPr>
          <w:b/>
          <w:sz w:val="28"/>
          <w:lang w:val="de-DE"/>
        </w:rPr>
        <w:t>Falko Peschels Stufenmodell des Offenen Unterrichts</w:t>
      </w:r>
    </w:p>
    <w:p w:rsidR="006E47AC" w:rsidRDefault="006E47AC" w:rsidP="006E47AC">
      <w:pPr>
        <w:rPr>
          <w:b/>
          <w:sz w:val="28"/>
          <w:lang w:val="de-DE"/>
        </w:rPr>
      </w:pPr>
    </w:p>
    <w:p w:rsidR="006E47AC" w:rsidRDefault="006E47AC" w:rsidP="006E47AC">
      <w:pPr>
        <w:rPr>
          <w:b/>
          <w:sz w:val="24"/>
          <w:lang w:val="de-DE"/>
        </w:rPr>
      </w:pPr>
      <w:r>
        <w:rPr>
          <w:b/>
          <w:sz w:val="24"/>
          <w:lang w:val="de-DE"/>
        </w:rPr>
        <w:t>In welchen Bereichen können Sie sich vorstellen, Ihren Unterricht zu öffnen?</w:t>
      </w:r>
    </w:p>
    <w:p w:rsidR="006E47AC" w:rsidRDefault="006E47AC" w:rsidP="006E47AC">
      <w:pPr>
        <w:rPr>
          <w:b/>
          <w:sz w:val="24"/>
          <w:lang w:val="de-DE"/>
        </w:rPr>
      </w:pPr>
    </w:p>
    <w:tbl>
      <w:tblPr>
        <w:tblW w:w="995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33"/>
        <w:gridCol w:w="1703"/>
        <w:gridCol w:w="1704"/>
        <w:gridCol w:w="1703"/>
        <w:gridCol w:w="1704"/>
        <w:gridCol w:w="1704"/>
      </w:tblGrid>
      <w:tr w:rsidR="006E47AC" w:rsidRPr="00D867A4" w:rsidTr="00A53277">
        <w:trPr>
          <w:tblCellSpacing w:w="0" w:type="dxa"/>
        </w:trPr>
        <w:tc>
          <w:tcPr>
            <w:tcW w:w="1433" w:type="dxa"/>
            <w:tcBorders>
              <w:top w:val="outset" w:sz="6" w:space="0" w:color="auto"/>
              <w:left w:val="outset" w:sz="6" w:space="0" w:color="auto"/>
              <w:bottom w:val="outset" w:sz="6" w:space="0" w:color="auto"/>
              <w:right w:val="outset" w:sz="6" w:space="0" w:color="auto"/>
            </w:tcBorders>
            <w:hideMark/>
          </w:tcPr>
          <w:p w:rsidR="00D867A4" w:rsidRPr="00D867A4" w:rsidRDefault="006E47AC" w:rsidP="00A53277">
            <w:pPr>
              <w:spacing w:before="100" w:beforeAutospacing="1" w:after="100" w:afterAutospacing="1"/>
              <w:ind w:right="457"/>
              <w:jc w:val="left"/>
              <w:rPr>
                <w:rFonts w:ascii="Times New Roman" w:eastAsia="Times New Roman" w:hAnsi="Times New Roman" w:cs="Times New Roman"/>
                <w:sz w:val="24"/>
                <w:szCs w:val="24"/>
                <w:lang w:val="de-DE"/>
              </w:rPr>
            </w:pPr>
            <w:r w:rsidRPr="00D867A4">
              <w:rPr>
                <w:rFonts w:ascii="Times New Roman" w:eastAsia="Times New Roman" w:hAnsi="Times New Roman" w:cs="Times New Roman"/>
                <w:sz w:val="24"/>
                <w:szCs w:val="24"/>
                <w:lang w:val="de-DE"/>
              </w:rPr>
              <w:t> </w:t>
            </w:r>
          </w:p>
        </w:tc>
        <w:tc>
          <w:tcPr>
            <w:tcW w:w="1703" w:type="dxa"/>
            <w:tcBorders>
              <w:top w:val="outset" w:sz="6" w:space="0" w:color="auto"/>
              <w:left w:val="outset" w:sz="6" w:space="0" w:color="auto"/>
              <w:bottom w:val="outset" w:sz="6" w:space="0" w:color="auto"/>
              <w:right w:val="outset" w:sz="6" w:space="0" w:color="auto"/>
            </w:tcBorders>
            <w:shd w:val="clear" w:color="auto" w:fill="CCFFFF"/>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b/>
                <w:bCs/>
                <w:sz w:val="20"/>
                <w:szCs w:val="20"/>
                <w:u w:val="single"/>
                <w:lang w:val="de-DE"/>
              </w:rPr>
              <w:t>Organisatorische Offenheit</w:t>
            </w:r>
            <w:r w:rsidRPr="00D867A4">
              <w:rPr>
                <w:rFonts w:ascii="Arial" w:eastAsia="Times New Roman" w:hAnsi="Arial" w:cs="Arial"/>
                <w:sz w:val="20"/>
                <w:szCs w:val="20"/>
                <w:lang w:val="de-DE"/>
              </w:rPr>
              <w:br/>
              <w:t>Inwieweit können die Schüler Rahmenbedingungen ihrer Arbeit selbst bestimmen?</w:t>
            </w:r>
          </w:p>
        </w:tc>
        <w:tc>
          <w:tcPr>
            <w:tcW w:w="1704" w:type="dxa"/>
            <w:tcBorders>
              <w:top w:val="outset" w:sz="6" w:space="0" w:color="auto"/>
              <w:left w:val="outset" w:sz="6" w:space="0" w:color="auto"/>
              <w:bottom w:val="outset" w:sz="6" w:space="0" w:color="auto"/>
              <w:right w:val="outset" w:sz="6" w:space="0" w:color="auto"/>
            </w:tcBorders>
            <w:shd w:val="clear" w:color="auto" w:fill="CCCCFF"/>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b/>
                <w:bCs/>
                <w:sz w:val="20"/>
                <w:szCs w:val="20"/>
                <w:u w:val="single"/>
                <w:lang w:val="de-DE"/>
              </w:rPr>
              <w:t>Methodische Offenheit</w:t>
            </w:r>
            <w:r w:rsidRPr="00D867A4">
              <w:rPr>
                <w:rFonts w:ascii="Arial" w:eastAsia="Times New Roman" w:hAnsi="Arial" w:cs="Arial"/>
                <w:sz w:val="20"/>
                <w:szCs w:val="20"/>
                <w:lang w:val="de-DE"/>
              </w:rPr>
              <w:br/>
              <w:t>Inwieweit kann der Schüler seinem eigenen Lernweg folgen?</w:t>
            </w:r>
          </w:p>
        </w:tc>
        <w:tc>
          <w:tcPr>
            <w:tcW w:w="1703" w:type="dxa"/>
            <w:tcBorders>
              <w:top w:val="outset" w:sz="6" w:space="0" w:color="auto"/>
              <w:left w:val="outset" w:sz="6" w:space="0" w:color="auto"/>
              <w:bottom w:val="outset" w:sz="6" w:space="0" w:color="auto"/>
              <w:right w:val="outset" w:sz="6" w:space="0" w:color="auto"/>
            </w:tcBorders>
            <w:shd w:val="clear" w:color="auto" w:fill="CCCC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b/>
                <w:bCs/>
                <w:sz w:val="20"/>
                <w:szCs w:val="20"/>
                <w:u w:val="single"/>
                <w:lang w:val="de-DE"/>
              </w:rPr>
              <w:t>Inhaltliche Offenheit</w:t>
            </w:r>
            <w:r w:rsidRPr="00D867A4">
              <w:rPr>
                <w:rFonts w:ascii="Arial" w:eastAsia="Times New Roman" w:hAnsi="Arial" w:cs="Arial"/>
                <w:sz w:val="20"/>
                <w:szCs w:val="20"/>
                <w:lang w:val="de-DE"/>
              </w:rPr>
              <w:br/>
              <w:t>Inwieweit kann der Schüler über seine Lerninhalte selbst bestimmen?</w:t>
            </w:r>
          </w:p>
        </w:tc>
        <w:tc>
          <w:tcPr>
            <w:tcW w:w="1704" w:type="dxa"/>
            <w:tcBorders>
              <w:top w:val="outset" w:sz="6" w:space="0" w:color="auto"/>
              <w:left w:val="outset" w:sz="6" w:space="0" w:color="auto"/>
              <w:bottom w:val="outset" w:sz="6" w:space="0" w:color="auto"/>
              <w:right w:val="outset" w:sz="6" w:space="0" w:color="auto"/>
            </w:tcBorders>
            <w:shd w:val="clear" w:color="auto" w:fill="FFCCFF"/>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b/>
                <w:bCs/>
                <w:sz w:val="20"/>
                <w:szCs w:val="20"/>
                <w:u w:val="single"/>
                <w:lang w:val="de-DE"/>
              </w:rPr>
              <w:t>Soziale Offenheit</w:t>
            </w:r>
            <w:r w:rsidRPr="00D867A4">
              <w:rPr>
                <w:rFonts w:ascii="Arial" w:eastAsia="Times New Roman" w:hAnsi="Arial" w:cs="Arial"/>
                <w:sz w:val="20"/>
                <w:szCs w:val="20"/>
                <w:lang w:val="de-DE"/>
              </w:rPr>
              <w:br/>
              <w:t>Inwieweit kann der Schüler in der Klasse Unterrichtsablauf, Regeln mitbestimmen?</w:t>
            </w:r>
          </w:p>
        </w:tc>
        <w:tc>
          <w:tcPr>
            <w:tcW w:w="1704" w:type="dxa"/>
            <w:tcBorders>
              <w:top w:val="outset" w:sz="6" w:space="0" w:color="auto"/>
              <w:left w:val="outset" w:sz="6" w:space="0" w:color="auto"/>
              <w:bottom w:val="outset" w:sz="6" w:space="0" w:color="auto"/>
              <w:right w:val="outset" w:sz="6" w:space="0" w:color="auto"/>
            </w:tcBorders>
            <w:shd w:val="clear" w:color="auto" w:fill="99FFFF"/>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b/>
                <w:bCs/>
                <w:sz w:val="20"/>
                <w:szCs w:val="20"/>
                <w:u w:val="single"/>
                <w:lang w:val="de-DE"/>
              </w:rPr>
              <w:t>Persönliche Offenheit</w:t>
            </w:r>
            <w:r w:rsidRPr="00D867A4">
              <w:rPr>
                <w:rFonts w:ascii="Arial" w:eastAsia="Times New Roman" w:hAnsi="Arial" w:cs="Arial"/>
                <w:sz w:val="20"/>
                <w:szCs w:val="20"/>
                <w:lang w:val="de-DE"/>
              </w:rPr>
              <w:br/>
              <w:t>Inwieweit besteht zwischen Lehrer und Schüler bzw. Schüler und Mitschülern ein positives Beziehungsklima?</w:t>
            </w:r>
          </w:p>
        </w:tc>
      </w:tr>
      <w:tr w:rsidR="006E47AC" w:rsidRPr="00D867A4" w:rsidTr="00A53277">
        <w:trPr>
          <w:tblCellSpacing w:w="0" w:type="dxa"/>
        </w:trPr>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D867A4" w:rsidRPr="00D867A4" w:rsidRDefault="006E47AC" w:rsidP="00A53277">
            <w:pPr>
              <w:spacing w:before="100" w:beforeAutospacing="1" w:after="100" w:afterAutospacing="1"/>
              <w:ind w:right="457"/>
              <w:jc w:val="left"/>
              <w:rPr>
                <w:rFonts w:ascii="Times New Roman" w:eastAsia="Times New Roman" w:hAnsi="Times New Roman" w:cs="Times New Roman"/>
                <w:sz w:val="24"/>
                <w:szCs w:val="24"/>
              </w:rPr>
            </w:pPr>
            <w:proofErr w:type="spellStart"/>
            <w:r w:rsidRPr="00D867A4">
              <w:rPr>
                <w:rFonts w:ascii="Arial" w:eastAsia="Times New Roman" w:hAnsi="Arial" w:cs="Arial"/>
                <w:b/>
                <w:bCs/>
                <w:sz w:val="20"/>
                <w:szCs w:val="20"/>
              </w:rPr>
              <w:t>Weitest</w:t>
            </w:r>
            <w:r>
              <w:rPr>
                <w:rFonts w:ascii="Arial" w:eastAsia="Times New Roman" w:hAnsi="Arial" w:cs="Arial"/>
                <w:b/>
                <w:bCs/>
                <w:sz w:val="20"/>
                <w:szCs w:val="20"/>
              </w:rPr>
              <w:t>-</w:t>
            </w:r>
            <w:r w:rsidRPr="00D867A4">
              <w:rPr>
                <w:rFonts w:ascii="Arial" w:eastAsia="Times New Roman" w:hAnsi="Arial" w:cs="Arial"/>
                <w:b/>
                <w:bCs/>
                <w:sz w:val="20"/>
                <w:szCs w:val="20"/>
              </w:rPr>
              <w:t>gehend</w:t>
            </w:r>
            <w:proofErr w:type="spellEnd"/>
          </w:p>
        </w:tc>
        <w:tc>
          <w:tcPr>
            <w:tcW w:w="1703" w:type="dxa"/>
            <w:tcBorders>
              <w:top w:val="outset" w:sz="6" w:space="0" w:color="auto"/>
              <w:left w:val="outset" w:sz="6" w:space="0" w:color="auto"/>
              <w:bottom w:val="outset" w:sz="6" w:space="0" w:color="auto"/>
              <w:right w:val="outset" w:sz="6" w:space="0" w:color="auto"/>
            </w:tcBorders>
            <w:shd w:val="clear" w:color="auto" w:fill="FFFFFF"/>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 xml:space="preserve">Primär auf eigener </w:t>
            </w:r>
            <w:proofErr w:type="spellStart"/>
            <w:r w:rsidRPr="00D867A4">
              <w:rPr>
                <w:rFonts w:ascii="Arial" w:eastAsia="Times New Roman" w:hAnsi="Arial" w:cs="Arial"/>
                <w:sz w:val="20"/>
                <w:szCs w:val="20"/>
                <w:lang w:val="de-DE"/>
              </w:rPr>
              <w:t>Arbeitsorganisa</w:t>
            </w:r>
            <w:r>
              <w:rPr>
                <w:rFonts w:ascii="Arial" w:eastAsia="Times New Roman" w:hAnsi="Arial" w:cs="Arial"/>
                <w:sz w:val="20"/>
                <w:szCs w:val="20"/>
                <w:lang w:val="de-DE"/>
              </w:rPr>
              <w:t>-</w:t>
            </w:r>
            <w:r w:rsidRPr="00D867A4">
              <w:rPr>
                <w:rFonts w:ascii="Arial" w:eastAsia="Times New Roman" w:hAnsi="Arial" w:cs="Arial"/>
                <w:sz w:val="20"/>
                <w:szCs w:val="20"/>
                <w:lang w:val="de-DE"/>
              </w:rPr>
              <w:t>tion</w:t>
            </w:r>
            <w:proofErr w:type="spellEnd"/>
            <w:r w:rsidRPr="00D867A4">
              <w:rPr>
                <w:rFonts w:ascii="Arial" w:eastAsia="Times New Roman" w:hAnsi="Arial" w:cs="Arial"/>
                <w:sz w:val="20"/>
                <w:szCs w:val="20"/>
                <w:lang w:val="de-DE"/>
              </w:rPr>
              <w:t xml:space="preserve"> der Kinder basierender Unterricht</w:t>
            </w:r>
          </w:p>
        </w:tc>
        <w:tc>
          <w:tcPr>
            <w:tcW w:w="1704" w:type="dxa"/>
            <w:tcBorders>
              <w:top w:val="outset" w:sz="6" w:space="0" w:color="auto"/>
              <w:left w:val="outset" w:sz="6" w:space="0" w:color="auto"/>
              <w:bottom w:val="outset" w:sz="6" w:space="0" w:color="auto"/>
              <w:right w:val="outset" w:sz="6" w:space="0" w:color="auto"/>
            </w:tcBorders>
            <w:shd w:val="clear" w:color="auto" w:fill="FFFFFF"/>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Primär auf „natürlicher“ Methode/ Eigenproduktion basierender Unterricht</w:t>
            </w:r>
          </w:p>
        </w:tc>
        <w:tc>
          <w:tcPr>
            <w:tcW w:w="1703" w:type="dxa"/>
            <w:tcBorders>
              <w:top w:val="outset" w:sz="6" w:space="0" w:color="auto"/>
              <w:left w:val="outset" w:sz="6" w:space="0" w:color="auto"/>
              <w:bottom w:val="outset" w:sz="6" w:space="0" w:color="auto"/>
              <w:right w:val="outset" w:sz="6" w:space="0" w:color="auto"/>
            </w:tcBorders>
            <w:shd w:val="clear" w:color="auto" w:fill="FFFFFF"/>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Primär auf selbstgesteuertem/ interessengeleitetem Arbeiten basierender Unterricht</w:t>
            </w:r>
          </w:p>
        </w:tc>
        <w:tc>
          <w:tcPr>
            <w:tcW w:w="1704" w:type="dxa"/>
            <w:tcBorders>
              <w:top w:val="outset" w:sz="6" w:space="0" w:color="auto"/>
              <w:left w:val="outset" w:sz="6" w:space="0" w:color="auto"/>
              <w:bottom w:val="outset" w:sz="6" w:space="0" w:color="auto"/>
              <w:right w:val="outset" w:sz="6" w:space="0" w:color="auto"/>
            </w:tcBorders>
            <w:shd w:val="clear" w:color="auto" w:fill="FFFFFF"/>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rPr>
            </w:pPr>
            <w:proofErr w:type="spellStart"/>
            <w:r w:rsidRPr="00D867A4">
              <w:rPr>
                <w:rFonts w:ascii="Arial" w:eastAsia="Times New Roman" w:hAnsi="Arial" w:cs="Arial"/>
                <w:sz w:val="20"/>
                <w:szCs w:val="20"/>
              </w:rPr>
              <w:t>Selbstregierung</w:t>
            </w:r>
            <w:proofErr w:type="spellEnd"/>
            <w:r w:rsidRPr="00D867A4">
              <w:rPr>
                <w:rFonts w:ascii="Arial" w:eastAsia="Times New Roman" w:hAnsi="Arial" w:cs="Arial"/>
                <w:sz w:val="20"/>
                <w:szCs w:val="20"/>
              </w:rPr>
              <w:t xml:space="preserve"> der </w:t>
            </w:r>
            <w:proofErr w:type="spellStart"/>
            <w:r w:rsidRPr="00D867A4">
              <w:rPr>
                <w:rFonts w:ascii="Arial" w:eastAsia="Times New Roman" w:hAnsi="Arial" w:cs="Arial"/>
                <w:sz w:val="20"/>
                <w:szCs w:val="20"/>
              </w:rPr>
              <w:t>Klassengemein</w:t>
            </w:r>
            <w:r>
              <w:rPr>
                <w:rFonts w:ascii="Arial" w:eastAsia="Times New Roman" w:hAnsi="Arial" w:cs="Arial"/>
                <w:sz w:val="20"/>
                <w:szCs w:val="20"/>
              </w:rPr>
              <w:t>-</w:t>
            </w:r>
            <w:r w:rsidRPr="00D867A4">
              <w:rPr>
                <w:rFonts w:ascii="Arial" w:eastAsia="Times New Roman" w:hAnsi="Arial" w:cs="Arial"/>
                <w:sz w:val="20"/>
                <w:szCs w:val="20"/>
              </w:rPr>
              <w:t>schaft</w:t>
            </w:r>
            <w:proofErr w:type="spellEnd"/>
          </w:p>
        </w:tc>
        <w:tc>
          <w:tcPr>
            <w:tcW w:w="1704" w:type="dxa"/>
            <w:tcBorders>
              <w:top w:val="outset" w:sz="6" w:space="0" w:color="auto"/>
              <w:left w:val="outset" w:sz="6" w:space="0" w:color="auto"/>
              <w:bottom w:val="outset" w:sz="6" w:space="0" w:color="auto"/>
              <w:right w:val="outset" w:sz="6" w:space="0" w:color="auto"/>
            </w:tcBorders>
            <w:shd w:val="clear" w:color="auto" w:fill="FFFFFF"/>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Auf „</w:t>
            </w:r>
            <w:proofErr w:type="spellStart"/>
            <w:r w:rsidRPr="00D867A4">
              <w:rPr>
                <w:rFonts w:ascii="Arial" w:eastAsia="Times New Roman" w:hAnsi="Arial" w:cs="Arial"/>
                <w:sz w:val="20"/>
                <w:szCs w:val="20"/>
                <w:lang w:val="de-DE"/>
              </w:rPr>
              <w:t>Gleichberechti</w:t>
            </w:r>
            <w:r>
              <w:rPr>
                <w:rFonts w:ascii="Arial" w:eastAsia="Times New Roman" w:hAnsi="Arial" w:cs="Arial"/>
                <w:sz w:val="20"/>
                <w:szCs w:val="20"/>
                <w:lang w:val="de-DE"/>
              </w:rPr>
              <w:t>-</w:t>
            </w:r>
            <w:r w:rsidRPr="00D867A4">
              <w:rPr>
                <w:rFonts w:ascii="Arial" w:eastAsia="Times New Roman" w:hAnsi="Arial" w:cs="Arial"/>
                <w:sz w:val="20"/>
                <w:szCs w:val="20"/>
                <w:lang w:val="de-DE"/>
              </w:rPr>
              <w:t>gung</w:t>
            </w:r>
            <w:proofErr w:type="spellEnd"/>
            <w:r w:rsidRPr="00D867A4">
              <w:rPr>
                <w:rFonts w:ascii="Arial" w:eastAsia="Times New Roman" w:hAnsi="Arial" w:cs="Arial"/>
                <w:sz w:val="20"/>
                <w:szCs w:val="20"/>
                <w:lang w:val="de-DE"/>
              </w:rPr>
              <w:t>“ abzielende „überschulische“ Beziehung</w:t>
            </w:r>
          </w:p>
        </w:tc>
      </w:tr>
      <w:tr w:rsidR="006E47AC" w:rsidRPr="00D867A4" w:rsidTr="00A53277">
        <w:trPr>
          <w:tblCellSpacing w:w="0" w:type="dxa"/>
        </w:trPr>
        <w:tc>
          <w:tcPr>
            <w:tcW w:w="1433" w:type="dxa"/>
            <w:tcBorders>
              <w:top w:val="outset" w:sz="6" w:space="0" w:color="auto"/>
              <w:left w:val="outset" w:sz="6" w:space="0" w:color="auto"/>
              <w:bottom w:val="outset" w:sz="6" w:space="0" w:color="auto"/>
              <w:right w:val="outset" w:sz="6" w:space="0" w:color="auto"/>
            </w:tcBorders>
            <w:shd w:val="clear" w:color="auto" w:fill="FF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rPr>
            </w:pPr>
            <w:proofErr w:type="spellStart"/>
            <w:r w:rsidRPr="00D867A4">
              <w:rPr>
                <w:rFonts w:ascii="Arial" w:eastAsia="Times New Roman" w:hAnsi="Arial" w:cs="Arial"/>
                <w:b/>
                <w:bCs/>
                <w:sz w:val="20"/>
                <w:szCs w:val="20"/>
              </w:rPr>
              <w:t>Schwerpun</w:t>
            </w:r>
            <w:r>
              <w:rPr>
                <w:rFonts w:ascii="Arial" w:eastAsia="Times New Roman" w:hAnsi="Arial" w:cs="Arial"/>
                <w:b/>
                <w:bCs/>
                <w:sz w:val="20"/>
                <w:szCs w:val="20"/>
              </w:rPr>
              <w:t>k</w:t>
            </w:r>
            <w:r w:rsidRPr="00D867A4">
              <w:rPr>
                <w:rFonts w:ascii="Arial" w:eastAsia="Times New Roman" w:hAnsi="Arial" w:cs="Arial"/>
                <w:b/>
                <w:bCs/>
                <w:sz w:val="20"/>
                <w:szCs w:val="20"/>
              </w:rPr>
              <w:t>t</w:t>
            </w:r>
            <w:r>
              <w:rPr>
                <w:rFonts w:ascii="Arial" w:eastAsia="Times New Roman" w:hAnsi="Arial" w:cs="Arial"/>
                <w:b/>
                <w:bCs/>
                <w:sz w:val="20"/>
                <w:szCs w:val="20"/>
              </w:rPr>
              <w:t>-</w:t>
            </w:r>
            <w:r w:rsidRPr="00D867A4">
              <w:rPr>
                <w:rFonts w:ascii="Arial" w:eastAsia="Times New Roman" w:hAnsi="Arial" w:cs="Arial"/>
                <w:b/>
                <w:bCs/>
                <w:sz w:val="20"/>
                <w:szCs w:val="20"/>
              </w:rPr>
              <w:t>mäßig</w:t>
            </w:r>
            <w:proofErr w:type="spellEnd"/>
          </w:p>
        </w:tc>
        <w:tc>
          <w:tcPr>
            <w:tcW w:w="1703" w:type="dxa"/>
            <w:tcBorders>
              <w:top w:val="outset" w:sz="6" w:space="0" w:color="auto"/>
              <w:left w:val="outset" w:sz="6" w:space="0" w:color="auto"/>
              <w:bottom w:val="outset" w:sz="6" w:space="0" w:color="auto"/>
              <w:right w:val="outset" w:sz="6" w:space="0" w:color="auto"/>
            </w:tcBorders>
            <w:shd w:val="clear" w:color="auto" w:fill="FF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rPr>
            </w:pPr>
            <w:proofErr w:type="spellStart"/>
            <w:r w:rsidRPr="00D867A4">
              <w:rPr>
                <w:rFonts w:ascii="Arial" w:eastAsia="Times New Roman" w:hAnsi="Arial" w:cs="Arial"/>
                <w:sz w:val="20"/>
                <w:szCs w:val="20"/>
              </w:rPr>
              <w:t>Offene</w:t>
            </w:r>
            <w:proofErr w:type="spellEnd"/>
            <w:r w:rsidRPr="00D867A4">
              <w:rPr>
                <w:rFonts w:ascii="Arial" w:eastAsia="Times New Roman" w:hAnsi="Arial" w:cs="Arial"/>
                <w:sz w:val="20"/>
                <w:szCs w:val="20"/>
              </w:rPr>
              <w:t xml:space="preserve"> </w:t>
            </w:r>
            <w:proofErr w:type="spellStart"/>
            <w:r w:rsidRPr="00D867A4">
              <w:rPr>
                <w:rFonts w:ascii="Arial" w:eastAsia="Times New Roman" w:hAnsi="Arial" w:cs="Arial"/>
                <w:sz w:val="20"/>
                <w:szCs w:val="20"/>
              </w:rPr>
              <w:t>Rahmenvorgaben</w:t>
            </w:r>
            <w:proofErr w:type="spellEnd"/>
          </w:p>
        </w:tc>
        <w:tc>
          <w:tcPr>
            <w:tcW w:w="1704" w:type="dxa"/>
            <w:tcBorders>
              <w:top w:val="outset" w:sz="6" w:space="0" w:color="auto"/>
              <w:left w:val="outset" w:sz="6" w:space="0" w:color="auto"/>
              <w:bottom w:val="outset" w:sz="6" w:space="0" w:color="auto"/>
              <w:right w:val="outset" w:sz="6" w:space="0" w:color="auto"/>
            </w:tcBorders>
            <w:shd w:val="clear" w:color="auto" w:fill="FF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Meist Zulassen eigener Zugangsweisen/ Lernwege der Kinder</w:t>
            </w:r>
          </w:p>
        </w:tc>
        <w:tc>
          <w:tcPr>
            <w:tcW w:w="1703" w:type="dxa"/>
            <w:tcBorders>
              <w:top w:val="outset" w:sz="6" w:space="0" w:color="auto"/>
              <w:left w:val="outset" w:sz="6" w:space="0" w:color="auto"/>
              <w:bottom w:val="outset" w:sz="6" w:space="0" w:color="auto"/>
              <w:right w:val="outset" w:sz="6" w:space="0" w:color="auto"/>
            </w:tcBorders>
            <w:shd w:val="clear" w:color="auto" w:fill="FF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Inhaltlich offene Vorgaben von Rahmenthemen oder Fachbereichen</w:t>
            </w:r>
          </w:p>
        </w:tc>
        <w:tc>
          <w:tcPr>
            <w:tcW w:w="1704" w:type="dxa"/>
            <w:tcBorders>
              <w:top w:val="outset" w:sz="6" w:space="0" w:color="auto"/>
              <w:left w:val="outset" w:sz="6" w:space="0" w:color="auto"/>
              <w:bottom w:val="outset" w:sz="6" w:space="0" w:color="auto"/>
              <w:right w:val="outset" w:sz="6" w:space="0" w:color="auto"/>
            </w:tcBorders>
            <w:shd w:val="clear" w:color="auto" w:fill="FF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 xml:space="preserve">Kinder können </w:t>
            </w:r>
            <w:proofErr w:type="spellStart"/>
            <w:r w:rsidRPr="00D867A4">
              <w:rPr>
                <w:rFonts w:ascii="Arial" w:eastAsia="Times New Roman" w:hAnsi="Arial" w:cs="Arial"/>
                <w:sz w:val="20"/>
                <w:szCs w:val="20"/>
                <w:lang w:val="de-DE"/>
              </w:rPr>
              <w:t>eigenverantwort</w:t>
            </w:r>
            <w:r>
              <w:rPr>
                <w:rFonts w:ascii="Arial" w:eastAsia="Times New Roman" w:hAnsi="Arial" w:cs="Arial"/>
                <w:sz w:val="20"/>
                <w:szCs w:val="20"/>
                <w:lang w:val="de-DE"/>
              </w:rPr>
              <w:t>-</w:t>
            </w:r>
            <w:r w:rsidRPr="00D867A4">
              <w:rPr>
                <w:rFonts w:ascii="Arial" w:eastAsia="Times New Roman" w:hAnsi="Arial" w:cs="Arial"/>
                <w:sz w:val="20"/>
                <w:szCs w:val="20"/>
                <w:lang w:val="de-DE"/>
              </w:rPr>
              <w:t>lich</w:t>
            </w:r>
            <w:proofErr w:type="spellEnd"/>
            <w:r w:rsidRPr="00D867A4">
              <w:rPr>
                <w:rFonts w:ascii="Arial" w:eastAsia="Times New Roman" w:hAnsi="Arial" w:cs="Arial"/>
                <w:sz w:val="20"/>
                <w:szCs w:val="20"/>
                <w:lang w:val="de-DE"/>
              </w:rPr>
              <w:t xml:space="preserve"> in wichtigen Bereichen mitbestimmen</w:t>
            </w:r>
          </w:p>
        </w:tc>
        <w:tc>
          <w:tcPr>
            <w:tcW w:w="1704" w:type="dxa"/>
            <w:tcBorders>
              <w:top w:val="outset" w:sz="6" w:space="0" w:color="auto"/>
              <w:left w:val="outset" w:sz="6" w:space="0" w:color="auto"/>
              <w:bottom w:val="outset" w:sz="6" w:space="0" w:color="auto"/>
              <w:right w:val="outset" w:sz="6" w:space="0" w:color="auto"/>
            </w:tcBorders>
            <w:shd w:val="clear" w:color="auto" w:fill="FF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Für Beachtung der Interessen des Einzelnen offene Beziehungs</w:t>
            </w:r>
            <w:r>
              <w:rPr>
                <w:rFonts w:ascii="Arial" w:eastAsia="Times New Roman" w:hAnsi="Arial" w:cs="Arial"/>
                <w:sz w:val="20"/>
                <w:szCs w:val="20"/>
                <w:lang w:val="de-DE"/>
              </w:rPr>
              <w:t>-</w:t>
            </w:r>
            <w:r w:rsidRPr="00D867A4">
              <w:rPr>
                <w:rFonts w:ascii="Arial" w:eastAsia="Times New Roman" w:hAnsi="Arial" w:cs="Arial"/>
                <w:sz w:val="20"/>
                <w:szCs w:val="20"/>
                <w:lang w:val="de-DE"/>
              </w:rPr>
              <w:t>struktur</w:t>
            </w:r>
          </w:p>
        </w:tc>
      </w:tr>
      <w:tr w:rsidR="006E47AC" w:rsidRPr="00D867A4" w:rsidTr="00A53277">
        <w:trPr>
          <w:tblCellSpacing w:w="0" w:type="dxa"/>
        </w:trPr>
        <w:tc>
          <w:tcPr>
            <w:tcW w:w="1433" w:type="dxa"/>
            <w:tcBorders>
              <w:top w:val="outset" w:sz="6" w:space="0" w:color="auto"/>
              <w:left w:val="outset" w:sz="6" w:space="0" w:color="auto"/>
              <w:bottom w:val="outset" w:sz="6" w:space="0" w:color="auto"/>
              <w:right w:val="outset" w:sz="6" w:space="0" w:color="auto"/>
            </w:tcBorders>
            <w:shd w:val="clear" w:color="auto" w:fill="FFFF99"/>
            <w:hideMark/>
          </w:tcPr>
          <w:p w:rsidR="00D867A4" w:rsidRPr="00D867A4" w:rsidRDefault="006E47AC" w:rsidP="00A53277">
            <w:pPr>
              <w:spacing w:before="100" w:beforeAutospacing="1" w:after="100" w:afterAutospacing="1"/>
              <w:ind w:right="457"/>
              <w:jc w:val="left"/>
              <w:rPr>
                <w:rFonts w:ascii="Times New Roman" w:eastAsia="Times New Roman" w:hAnsi="Times New Roman" w:cs="Times New Roman"/>
                <w:sz w:val="24"/>
                <w:szCs w:val="24"/>
              </w:rPr>
            </w:pPr>
            <w:proofErr w:type="spellStart"/>
            <w:r w:rsidRPr="00D867A4">
              <w:rPr>
                <w:rFonts w:ascii="Arial" w:eastAsia="Times New Roman" w:hAnsi="Arial" w:cs="Arial"/>
                <w:b/>
                <w:bCs/>
                <w:sz w:val="20"/>
                <w:szCs w:val="20"/>
              </w:rPr>
              <w:t>Teils-Teils</w:t>
            </w:r>
            <w:proofErr w:type="spellEnd"/>
          </w:p>
        </w:tc>
        <w:tc>
          <w:tcPr>
            <w:tcW w:w="1703" w:type="dxa"/>
            <w:tcBorders>
              <w:top w:val="outset" w:sz="6" w:space="0" w:color="auto"/>
              <w:left w:val="outset" w:sz="6" w:space="0" w:color="auto"/>
              <w:bottom w:val="outset" w:sz="6" w:space="0" w:color="auto"/>
              <w:right w:val="outset" w:sz="6" w:space="0" w:color="auto"/>
            </w:tcBorders>
            <w:shd w:val="clear" w:color="auto" w:fill="FFFF99"/>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Öffnung der Rahmenvorgaben in einzelnen Teilbereichen</w:t>
            </w:r>
          </w:p>
        </w:tc>
        <w:tc>
          <w:tcPr>
            <w:tcW w:w="1704" w:type="dxa"/>
            <w:tcBorders>
              <w:top w:val="outset" w:sz="6" w:space="0" w:color="auto"/>
              <w:left w:val="outset" w:sz="6" w:space="0" w:color="auto"/>
              <w:bottom w:val="outset" w:sz="6" w:space="0" w:color="auto"/>
              <w:right w:val="outset" w:sz="6" w:space="0" w:color="auto"/>
            </w:tcBorders>
            <w:shd w:val="clear" w:color="auto" w:fill="FFFF99"/>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In Teilbereichen stärkerer Einbezug/ stärkeres Zulassen eigener Wege</w:t>
            </w:r>
          </w:p>
        </w:tc>
        <w:tc>
          <w:tcPr>
            <w:tcW w:w="1703" w:type="dxa"/>
            <w:tcBorders>
              <w:top w:val="outset" w:sz="6" w:space="0" w:color="auto"/>
              <w:left w:val="outset" w:sz="6" w:space="0" w:color="auto"/>
              <w:bottom w:val="outset" w:sz="6" w:space="0" w:color="auto"/>
              <w:right w:val="outset" w:sz="6" w:space="0" w:color="auto"/>
            </w:tcBorders>
            <w:shd w:val="clear" w:color="auto" w:fill="FFFF99"/>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In Teilbereichen stärkere Öffnung der inhaltlichen Vorgaben zu vorgegebener Form</w:t>
            </w:r>
          </w:p>
        </w:tc>
        <w:tc>
          <w:tcPr>
            <w:tcW w:w="1704" w:type="dxa"/>
            <w:tcBorders>
              <w:top w:val="outset" w:sz="6" w:space="0" w:color="auto"/>
              <w:left w:val="outset" w:sz="6" w:space="0" w:color="auto"/>
              <w:bottom w:val="outset" w:sz="6" w:space="0" w:color="auto"/>
              <w:right w:val="outset" w:sz="6" w:space="0" w:color="auto"/>
            </w:tcBorders>
            <w:shd w:val="clear" w:color="auto" w:fill="FFFF99"/>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Kinder können lehrergelenkt in Teilbereichen mitbestimmen</w:t>
            </w:r>
          </w:p>
        </w:tc>
        <w:tc>
          <w:tcPr>
            <w:tcW w:w="1704" w:type="dxa"/>
            <w:tcBorders>
              <w:top w:val="outset" w:sz="6" w:space="0" w:color="auto"/>
              <w:left w:val="outset" w:sz="6" w:space="0" w:color="auto"/>
              <w:bottom w:val="outset" w:sz="6" w:space="0" w:color="auto"/>
              <w:right w:val="outset" w:sz="6" w:space="0" w:color="auto"/>
            </w:tcBorders>
            <w:shd w:val="clear" w:color="auto" w:fill="FFFF99"/>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In bestimmten Teilbereichen/ bei bestimmten Kindern offenerer Umgang</w:t>
            </w:r>
          </w:p>
        </w:tc>
      </w:tr>
      <w:tr w:rsidR="006E47AC" w:rsidRPr="00D867A4" w:rsidTr="00A53277">
        <w:trPr>
          <w:tblCellSpacing w:w="0" w:type="dxa"/>
        </w:trPr>
        <w:tc>
          <w:tcPr>
            <w:tcW w:w="1433" w:type="dxa"/>
            <w:tcBorders>
              <w:top w:val="outset" w:sz="6" w:space="0" w:color="auto"/>
              <w:left w:val="outset" w:sz="6" w:space="0" w:color="auto"/>
              <w:bottom w:val="outset" w:sz="6" w:space="0" w:color="auto"/>
              <w:right w:val="outset" w:sz="6" w:space="0" w:color="auto"/>
            </w:tcBorders>
            <w:shd w:val="clear" w:color="auto" w:fill="CCFFCC"/>
            <w:hideMark/>
          </w:tcPr>
          <w:p w:rsidR="00D867A4" w:rsidRPr="00D867A4" w:rsidRDefault="006E47AC" w:rsidP="00A53277">
            <w:pPr>
              <w:spacing w:before="100" w:beforeAutospacing="1" w:after="100" w:afterAutospacing="1"/>
              <w:ind w:right="457"/>
              <w:jc w:val="left"/>
              <w:rPr>
                <w:rFonts w:ascii="Times New Roman" w:eastAsia="Times New Roman" w:hAnsi="Times New Roman" w:cs="Times New Roman"/>
                <w:sz w:val="24"/>
                <w:szCs w:val="24"/>
              </w:rPr>
            </w:pPr>
            <w:proofErr w:type="spellStart"/>
            <w:r w:rsidRPr="00D867A4">
              <w:rPr>
                <w:rFonts w:ascii="Arial" w:eastAsia="Times New Roman" w:hAnsi="Arial" w:cs="Arial"/>
                <w:b/>
                <w:bCs/>
                <w:sz w:val="20"/>
                <w:szCs w:val="20"/>
              </w:rPr>
              <w:t>Erste</w:t>
            </w:r>
            <w:proofErr w:type="spellEnd"/>
            <w:r w:rsidRPr="00D867A4">
              <w:rPr>
                <w:rFonts w:ascii="Arial" w:eastAsia="Times New Roman" w:hAnsi="Arial" w:cs="Arial"/>
                <w:b/>
                <w:bCs/>
                <w:sz w:val="20"/>
                <w:szCs w:val="20"/>
              </w:rPr>
              <w:t xml:space="preserve"> </w:t>
            </w:r>
            <w:proofErr w:type="spellStart"/>
            <w:r w:rsidRPr="00D867A4">
              <w:rPr>
                <w:rFonts w:ascii="Arial" w:eastAsia="Times New Roman" w:hAnsi="Arial" w:cs="Arial"/>
                <w:b/>
                <w:bCs/>
                <w:sz w:val="20"/>
                <w:szCs w:val="20"/>
              </w:rPr>
              <w:t>Schritte</w:t>
            </w:r>
            <w:proofErr w:type="spellEnd"/>
          </w:p>
        </w:tc>
        <w:tc>
          <w:tcPr>
            <w:tcW w:w="1703" w:type="dxa"/>
            <w:tcBorders>
              <w:top w:val="outset" w:sz="6" w:space="0" w:color="auto"/>
              <w:left w:val="outset" w:sz="6" w:space="0" w:color="auto"/>
              <w:bottom w:val="outset" w:sz="6" w:space="0" w:color="auto"/>
              <w:right w:val="outset" w:sz="6" w:space="0" w:color="auto"/>
            </w:tcBorders>
            <w:shd w:val="clear" w:color="auto" w:fill="CC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Punktuelle Öffnung der Rahmenvorgaben in einzelnen Teilbereichen</w:t>
            </w:r>
          </w:p>
        </w:tc>
        <w:tc>
          <w:tcPr>
            <w:tcW w:w="1704" w:type="dxa"/>
            <w:tcBorders>
              <w:top w:val="outset" w:sz="6" w:space="0" w:color="auto"/>
              <w:left w:val="outset" w:sz="6" w:space="0" w:color="auto"/>
              <w:bottom w:val="outset" w:sz="6" w:space="0" w:color="auto"/>
              <w:right w:val="outset" w:sz="6" w:space="0" w:color="auto"/>
            </w:tcBorders>
            <w:shd w:val="clear" w:color="auto" w:fill="CC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 xml:space="preserve">Kinderwege werden aufgegriffen, aber die Hinführung zum </w:t>
            </w:r>
            <w:proofErr w:type="spellStart"/>
            <w:r w:rsidRPr="00D867A4">
              <w:rPr>
                <w:rFonts w:ascii="Arial" w:eastAsia="Times New Roman" w:hAnsi="Arial" w:cs="Arial"/>
                <w:sz w:val="20"/>
                <w:szCs w:val="20"/>
                <w:lang w:val="de-DE"/>
              </w:rPr>
              <w:t>Normweg</w:t>
            </w:r>
            <w:proofErr w:type="spellEnd"/>
            <w:r w:rsidRPr="00D867A4">
              <w:rPr>
                <w:rFonts w:ascii="Arial" w:eastAsia="Times New Roman" w:hAnsi="Arial" w:cs="Arial"/>
                <w:sz w:val="20"/>
                <w:szCs w:val="20"/>
                <w:lang w:val="de-DE"/>
              </w:rPr>
              <w:t xml:space="preserve"> bestimmt das Geschehen</w:t>
            </w:r>
          </w:p>
        </w:tc>
        <w:tc>
          <w:tcPr>
            <w:tcW w:w="1703" w:type="dxa"/>
            <w:tcBorders>
              <w:top w:val="outset" w:sz="6" w:space="0" w:color="auto"/>
              <w:left w:val="outset" w:sz="6" w:space="0" w:color="auto"/>
              <w:bottom w:val="outset" w:sz="6" w:space="0" w:color="auto"/>
              <w:right w:val="outset" w:sz="6" w:space="0" w:color="auto"/>
            </w:tcBorders>
            <w:shd w:val="clear" w:color="auto" w:fill="CC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Kinder können aus festem Arrangement frei auswählen oder sie können Inhalte zu fest vorgegebenen Aufgaben selbst bestimmen</w:t>
            </w:r>
          </w:p>
        </w:tc>
        <w:tc>
          <w:tcPr>
            <w:tcW w:w="1704" w:type="dxa"/>
            <w:tcBorders>
              <w:top w:val="outset" w:sz="6" w:space="0" w:color="auto"/>
              <w:left w:val="outset" w:sz="6" w:space="0" w:color="auto"/>
              <w:bottom w:val="outset" w:sz="6" w:space="0" w:color="auto"/>
              <w:right w:val="outset" w:sz="6" w:space="0" w:color="auto"/>
            </w:tcBorders>
            <w:shd w:val="clear" w:color="auto" w:fill="CC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Schüler werden nur peripher gefragt, Lehrer weiß schon vorher, wie es laufen sollte; Kinder können in belanglosen Teilbereichen mitbestimmen</w:t>
            </w:r>
          </w:p>
        </w:tc>
        <w:tc>
          <w:tcPr>
            <w:tcW w:w="1704" w:type="dxa"/>
            <w:tcBorders>
              <w:top w:val="outset" w:sz="6" w:space="0" w:color="auto"/>
              <w:left w:val="outset" w:sz="6" w:space="0" w:color="auto"/>
              <w:bottom w:val="outset" w:sz="6" w:space="0" w:color="auto"/>
              <w:right w:val="outset" w:sz="6" w:space="0" w:color="auto"/>
            </w:tcBorders>
            <w:shd w:val="clear" w:color="auto" w:fill="CCFFCC"/>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Schüler werden zeitweise angehört und dann auch beachtet</w:t>
            </w:r>
          </w:p>
        </w:tc>
      </w:tr>
      <w:tr w:rsidR="006E47AC" w:rsidRPr="00D867A4" w:rsidTr="00A53277">
        <w:trPr>
          <w:tblCellSpacing w:w="0" w:type="dxa"/>
        </w:trPr>
        <w:tc>
          <w:tcPr>
            <w:tcW w:w="1433" w:type="dxa"/>
            <w:tcBorders>
              <w:top w:val="outset" w:sz="6" w:space="0" w:color="auto"/>
              <w:left w:val="outset" w:sz="6" w:space="0" w:color="auto"/>
              <w:bottom w:val="outset" w:sz="6" w:space="0" w:color="auto"/>
              <w:right w:val="outset" w:sz="6" w:space="0" w:color="auto"/>
            </w:tcBorders>
            <w:shd w:val="clear" w:color="auto" w:fill="CCFF99"/>
            <w:hideMark/>
          </w:tcPr>
          <w:p w:rsidR="00D867A4" w:rsidRPr="00D867A4" w:rsidRDefault="006E47AC" w:rsidP="00A53277">
            <w:pPr>
              <w:spacing w:before="100" w:beforeAutospacing="1" w:after="100" w:afterAutospacing="1"/>
              <w:ind w:right="127"/>
              <w:jc w:val="left"/>
              <w:rPr>
                <w:rFonts w:ascii="Times New Roman" w:eastAsia="Times New Roman" w:hAnsi="Times New Roman" w:cs="Times New Roman"/>
                <w:sz w:val="24"/>
                <w:szCs w:val="24"/>
              </w:rPr>
            </w:pPr>
            <w:proofErr w:type="spellStart"/>
            <w:r w:rsidRPr="00D867A4">
              <w:rPr>
                <w:rFonts w:ascii="Arial" w:eastAsia="Times New Roman" w:hAnsi="Arial" w:cs="Arial"/>
                <w:b/>
                <w:bCs/>
                <w:sz w:val="20"/>
                <w:szCs w:val="20"/>
              </w:rPr>
              <w:t>ansatzweise</w:t>
            </w:r>
            <w:proofErr w:type="spellEnd"/>
          </w:p>
        </w:tc>
        <w:tc>
          <w:tcPr>
            <w:tcW w:w="1703" w:type="dxa"/>
            <w:tcBorders>
              <w:top w:val="outset" w:sz="6" w:space="0" w:color="auto"/>
              <w:left w:val="outset" w:sz="6" w:space="0" w:color="auto"/>
              <w:bottom w:val="outset" w:sz="6" w:space="0" w:color="auto"/>
              <w:right w:val="outset" w:sz="6" w:space="0" w:color="auto"/>
            </w:tcBorders>
            <w:shd w:val="clear" w:color="auto" w:fill="CCFF99"/>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Öffnung der Rahmenvorgaben kaum wahrnehmbar/ begründbar</w:t>
            </w:r>
          </w:p>
        </w:tc>
        <w:tc>
          <w:tcPr>
            <w:tcW w:w="1704" w:type="dxa"/>
            <w:tcBorders>
              <w:top w:val="outset" w:sz="6" w:space="0" w:color="auto"/>
              <w:left w:val="outset" w:sz="6" w:space="0" w:color="auto"/>
              <w:bottom w:val="outset" w:sz="6" w:space="0" w:color="auto"/>
              <w:right w:val="outset" w:sz="6" w:space="0" w:color="auto"/>
            </w:tcBorders>
            <w:shd w:val="clear" w:color="auto" w:fill="CCFF99"/>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Anhören einzelner Ideen der Kinder, aber der Lehrgang bestimmt das Geschehen</w:t>
            </w:r>
          </w:p>
        </w:tc>
        <w:tc>
          <w:tcPr>
            <w:tcW w:w="1703" w:type="dxa"/>
            <w:tcBorders>
              <w:top w:val="outset" w:sz="6" w:space="0" w:color="auto"/>
              <w:left w:val="outset" w:sz="6" w:space="0" w:color="auto"/>
              <w:bottom w:val="outset" w:sz="6" w:space="0" w:color="auto"/>
              <w:right w:val="outset" w:sz="6" w:space="0" w:color="auto"/>
            </w:tcBorders>
            <w:shd w:val="clear" w:color="auto" w:fill="CCFF99"/>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Einzelne inhaltliche Alternativen ohne große Abweichung werden zugelassen</w:t>
            </w:r>
          </w:p>
        </w:tc>
        <w:tc>
          <w:tcPr>
            <w:tcW w:w="1704" w:type="dxa"/>
            <w:tcBorders>
              <w:top w:val="outset" w:sz="6" w:space="0" w:color="auto"/>
              <w:left w:val="outset" w:sz="6" w:space="0" w:color="auto"/>
              <w:bottom w:val="outset" w:sz="6" w:space="0" w:color="auto"/>
              <w:right w:val="outset" w:sz="6" w:space="0" w:color="auto"/>
            </w:tcBorders>
            <w:shd w:val="clear" w:color="auto" w:fill="CCFF99"/>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Vorgabe von Verhaltensregeln durch Lehrer oder Schulvorgaben</w:t>
            </w:r>
          </w:p>
        </w:tc>
        <w:tc>
          <w:tcPr>
            <w:tcW w:w="1704" w:type="dxa"/>
            <w:tcBorders>
              <w:top w:val="outset" w:sz="6" w:space="0" w:color="auto"/>
              <w:left w:val="outset" w:sz="6" w:space="0" w:color="auto"/>
              <w:bottom w:val="outset" w:sz="6" w:space="0" w:color="auto"/>
              <w:right w:val="outset" w:sz="6" w:space="0" w:color="auto"/>
            </w:tcBorders>
            <w:shd w:val="clear" w:color="auto" w:fill="CCFF99"/>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Schüler werden angehört, aber der Lehrer bestimmt weiterhin das Geschehen</w:t>
            </w:r>
          </w:p>
        </w:tc>
      </w:tr>
      <w:tr w:rsidR="006E47AC" w:rsidRPr="00D867A4" w:rsidTr="00A53277">
        <w:trPr>
          <w:tblCellSpacing w:w="0" w:type="dxa"/>
        </w:trPr>
        <w:tc>
          <w:tcPr>
            <w:tcW w:w="1433" w:type="dxa"/>
            <w:tcBorders>
              <w:top w:val="outset" w:sz="6" w:space="0" w:color="auto"/>
              <w:left w:val="outset" w:sz="6" w:space="0" w:color="auto"/>
              <w:bottom w:val="outset" w:sz="6" w:space="0" w:color="auto"/>
              <w:right w:val="outset" w:sz="6" w:space="0" w:color="auto"/>
            </w:tcBorders>
            <w:shd w:val="clear" w:color="auto" w:fill="CCFF66"/>
            <w:hideMark/>
          </w:tcPr>
          <w:p w:rsidR="00D867A4" w:rsidRPr="00D867A4" w:rsidRDefault="006E47AC" w:rsidP="00A53277">
            <w:pPr>
              <w:tabs>
                <w:tab w:val="left" w:pos="1276"/>
              </w:tabs>
              <w:spacing w:before="100" w:beforeAutospacing="1" w:after="100" w:afterAutospacing="1"/>
              <w:ind w:right="127"/>
              <w:jc w:val="left"/>
              <w:rPr>
                <w:rFonts w:ascii="Times New Roman" w:eastAsia="Times New Roman" w:hAnsi="Times New Roman" w:cs="Times New Roman"/>
                <w:sz w:val="24"/>
                <w:szCs w:val="24"/>
              </w:rPr>
            </w:pPr>
            <w:proofErr w:type="spellStart"/>
            <w:r w:rsidRPr="00D867A4">
              <w:rPr>
                <w:rFonts w:ascii="Arial" w:eastAsia="Times New Roman" w:hAnsi="Arial" w:cs="Arial"/>
                <w:b/>
                <w:bCs/>
                <w:sz w:val="20"/>
                <w:szCs w:val="20"/>
              </w:rPr>
              <w:t>Nicht</w:t>
            </w:r>
            <w:proofErr w:type="spellEnd"/>
            <w:r w:rsidRPr="00D867A4">
              <w:rPr>
                <w:rFonts w:ascii="Arial" w:eastAsia="Times New Roman" w:hAnsi="Arial" w:cs="Arial"/>
                <w:b/>
                <w:bCs/>
                <w:sz w:val="20"/>
                <w:szCs w:val="20"/>
              </w:rPr>
              <w:t xml:space="preserve"> </w:t>
            </w:r>
            <w:proofErr w:type="spellStart"/>
            <w:r w:rsidRPr="00D867A4">
              <w:rPr>
                <w:rFonts w:ascii="Arial" w:eastAsia="Times New Roman" w:hAnsi="Arial" w:cs="Arial"/>
                <w:b/>
                <w:bCs/>
                <w:sz w:val="20"/>
                <w:szCs w:val="20"/>
              </w:rPr>
              <w:t>vorhande</w:t>
            </w:r>
            <w:r>
              <w:rPr>
                <w:rFonts w:ascii="Arial" w:eastAsia="Times New Roman" w:hAnsi="Arial" w:cs="Arial"/>
                <w:b/>
                <w:bCs/>
                <w:sz w:val="20"/>
                <w:szCs w:val="20"/>
              </w:rPr>
              <w:t>n</w:t>
            </w:r>
            <w:proofErr w:type="spellEnd"/>
          </w:p>
        </w:tc>
        <w:tc>
          <w:tcPr>
            <w:tcW w:w="1703" w:type="dxa"/>
            <w:tcBorders>
              <w:top w:val="outset" w:sz="6" w:space="0" w:color="auto"/>
              <w:left w:val="outset" w:sz="6" w:space="0" w:color="auto"/>
              <w:bottom w:val="outset" w:sz="6" w:space="0" w:color="auto"/>
              <w:right w:val="outset" w:sz="6" w:space="0" w:color="auto"/>
            </w:tcBorders>
            <w:shd w:val="clear" w:color="auto" w:fill="CCFF66"/>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 xml:space="preserve">Vorgabe von Arbeitstempo, - </w:t>
            </w:r>
            <w:proofErr w:type="spellStart"/>
            <w:r w:rsidRPr="00D867A4">
              <w:rPr>
                <w:rFonts w:ascii="Arial" w:eastAsia="Times New Roman" w:hAnsi="Arial" w:cs="Arial"/>
                <w:sz w:val="20"/>
                <w:szCs w:val="20"/>
                <w:lang w:val="de-DE"/>
              </w:rPr>
              <w:t>ort</w:t>
            </w:r>
            <w:proofErr w:type="spellEnd"/>
            <w:r w:rsidRPr="00D867A4">
              <w:rPr>
                <w:rFonts w:ascii="Arial" w:eastAsia="Times New Roman" w:hAnsi="Arial" w:cs="Arial"/>
                <w:sz w:val="20"/>
                <w:szCs w:val="20"/>
                <w:lang w:val="de-DE"/>
              </w:rPr>
              <w:t>, -abfolge usw. durch Lehrer oder Material</w:t>
            </w:r>
          </w:p>
        </w:tc>
        <w:tc>
          <w:tcPr>
            <w:tcW w:w="1704" w:type="dxa"/>
            <w:tcBorders>
              <w:top w:val="outset" w:sz="6" w:space="0" w:color="auto"/>
              <w:left w:val="outset" w:sz="6" w:space="0" w:color="auto"/>
              <w:bottom w:val="outset" w:sz="6" w:space="0" w:color="auto"/>
              <w:right w:val="outset" w:sz="6" w:space="0" w:color="auto"/>
            </w:tcBorders>
            <w:shd w:val="clear" w:color="auto" w:fill="CCFF66"/>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Vorgaben von Lösungswegen/ -techniken durch den Lehrer oder Arbeitsmittel</w:t>
            </w:r>
          </w:p>
        </w:tc>
        <w:tc>
          <w:tcPr>
            <w:tcW w:w="1703" w:type="dxa"/>
            <w:tcBorders>
              <w:top w:val="outset" w:sz="6" w:space="0" w:color="auto"/>
              <w:left w:val="outset" w:sz="6" w:space="0" w:color="auto"/>
              <w:bottom w:val="outset" w:sz="6" w:space="0" w:color="auto"/>
              <w:right w:val="outset" w:sz="6" w:space="0" w:color="auto"/>
            </w:tcBorders>
            <w:shd w:val="clear" w:color="auto" w:fill="CCFF66"/>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Vorgaben von Arbeitsaufgaben /-inhalten durch Lehrer oder Arbeitsmittel</w:t>
            </w:r>
          </w:p>
        </w:tc>
        <w:tc>
          <w:tcPr>
            <w:tcW w:w="1704" w:type="dxa"/>
            <w:tcBorders>
              <w:top w:val="outset" w:sz="6" w:space="0" w:color="auto"/>
              <w:left w:val="outset" w:sz="6" w:space="0" w:color="auto"/>
              <w:bottom w:val="outset" w:sz="6" w:space="0" w:color="auto"/>
              <w:right w:val="outset" w:sz="6" w:space="0" w:color="auto"/>
            </w:tcBorders>
            <w:shd w:val="clear" w:color="auto" w:fill="CCFF66"/>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rPr>
            </w:pPr>
            <w:proofErr w:type="spellStart"/>
            <w:r w:rsidRPr="00D867A4">
              <w:rPr>
                <w:rFonts w:ascii="Arial" w:eastAsia="Times New Roman" w:hAnsi="Arial" w:cs="Arial"/>
                <w:sz w:val="20"/>
                <w:szCs w:val="20"/>
              </w:rPr>
              <w:t>Lehrerzentrierte</w:t>
            </w:r>
            <w:proofErr w:type="spellEnd"/>
            <w:r w:rsidRPr="00D867A4">
              <w:rPr>
                <w:rFonts w:ascii="Arial" w:eastAsia="Times New Roman" w:hAnsi="Arial" w:cs="Arial"/>
                <w:sz w:val="20"/>
                <w:szCs w:val="20"/>
              </w:rPr>
              <w:t xml:space="preserve"> </w:t>
            </w:r>
            <w:proofErr w:type="spellStart"/>
            <w:r w:rsidRPr="00D867A4">
              <w:rPr>
                <w:rFonts w:ascii="Arial" w:eastAsia="Times New Roman" w:hAnsi="Arial" w:cs="Arial"/>
                <w:sz w:val="20"/>
                <w:szCs w:val="20"/>
              </w:rPr>
              <w:t>Vorgaben</w:t>
            </w:r>
            <w:proofErr w:type="spellEnd"/>
          </w:p>
        </w:tc>
        <w:tc>
          <w:tcPr>
            <w:tcW w:w="1704" w:type="dxa"/>
            <w:tcBorders>
              <w:top w:val="outset" w:sz="6" w:space="0" w:color="auto"/>
              <w:left w:val="outset" w:sz="6" w:space="0" w:color="auto"/>
              <w:bottom w:val="outset" w:sz="6" w:space="0" w:color="auto"/>
              <w:right w:val="outset" w:sz="6" w:space="0" w:color="auto"/>
            </w:tcBorders>
            <w:shd w:val="clear" w:color="auto" w:fill="CCFF66"/>
            <w:hideMark/>
          </w:tcPr>
          <w:p w:rsidR="00D867A4" w:rsidRPr="00D867A4" w:rsidRDefault="006E47AC" w:rsidP="00A53277">
            <w:pPr>
              <w:spacing w:before="100" w:beforeAutospacing="1" w:after="100" w:afterAutospacing="1"/>
              <w:jc w:val="left"/>
              <w:rPr>
                <w:rFonts w:ascii="Times New Roman" w:eastAsia="Times New Roman" w:hAnsi="Times New Roman" w:cs="Times New Roman"/>
                <w:sz w:val="24"/>
                <w:szCs w:val="24"/>
                <w:lang w:val="de-DE"/>
              </w:rPr>
            </w:pPr>
            <w:r w:rsidRPr="00D867A4">
              <w:rPr>
                <w:rFonts w:ascii="Arial" w:eastAsia="Times New Roman" w:hAnsi="Arial" w:cs="Arial"/>
                <w:sz w:val="20"/>
                <w:szCs w:val="20"/>
                <w:lang w:val="de-DE"/>
              </w:rPr>
              <w:t>Begründung der Beziehung durch Alter oder Rollen-/ Gruppenhierarchie</w:t>
            </w:r>
          </w:p>
        </w:tc>
      </w:tr>
    </w:tbl>
    <w:p w:rsidR="006E47AC" w:rsidRPr="00D867A4" w:rsidRDefault="006E47AC" w:rsidP="006E47AC">
      <w:pPr>
        <w:shd w:val="clear" w:color="auto" w:fill="E4E4E4"/>
        <w:spacing w:before="100" w:beforeAutospacing="1" w:after="100" w:afterAutospacing="1"/>
        <w:jc w:val="left"/>
        <w:rPr>
          <w:rFonts w:ascii="Times New Roman" w:eastAsia="Times New Roman" w:hAnsi="Times New Roman" w:cs="Times New Roman"/>
          <w:color w:val="000000"/>
          <w:sz w:val="27"/>
          <w:szCs w:val="27"/>
          <w:lang w:val="de-DE"/>
        </w:rPr>
      </w:pPr>
      <w:r w:rsidRPr="00D867A4">
        <w:rPr>
          <w:rFonts w:ascii="Arial" w:eastAsia="Times New Roman" w:hAnsi="Arial" w:cs="Arial"/>
          <w:color w:val="000000"/>
          <w:sz w:val="20"/>
          <w:szCs w:val="20"/>
          <w:lang w:val="de-DE"/>
        </w:rPr>
        <w:t>Vgl. Peschel 2002</w:t>
      </w:r>
      <w:r w:rsidRPr="00A80A41">
        <w:rPr>
          <w:lang w:val="de-DE"/>
        </w:rPr>
        <w:t xml:space="preserve"> aus:   </w:t>
      </w:r>
      <w:hyperlink r:id="rId5" w:history="1">
        <w:r w:rsidRPr="00A80A41">
          <w:rPr>
            <w:rStyle w:val="Hyperlink"/>
            <w:lang w:val="de-DE"/>
          </w:rPr>
          <w:t>http://methodenpool.uni-koeln.de/unterricht/darstellung.html</w:t>
        </w:r>
      </w:hyperlink>
    </w:p>
    <w:p w:rsidR="006E47AC" w:rsidRPr="00D867A4" w:rsidRDefault="006E47AC" w:rsidP="006E47AC">
      <w:pPr>
        <w:shd w:val="clear" w:color="auto" w:fill="E4E4E4"/>
        <w:spacing w:before="100" w:beforeAutospacing="1" w:after="100" w:afterAutospacing="1"/>
        <w:jc w:val="left"/>
        <w:rPr>
          <w:rFonts w:ascii="Times New Roman" w:eastAsia="Times New Roman" w:hAnsi="Times New Roman" w:cs="Times New Roman"/>
          <w:color w:val="000000"/>
          <w:sz w:val="27"/>
          <w:szCs w:val="27"/>
          <w:lang w:val="de-DE"/>
        </w:rPr>
      </w:pPr>
      <w:r w:rsidRPr="00D867A4">
        <w:rPr>
          <w:rFonts w:ascii="Arial" w:eastAsia="Times New Roman" w:hAnsi="Arial" w:cs="Arial"/>
          <w:color w:val="000000"/>
          <w:sz w:val="20"/>
          <w:szCs w:val="20"/>
          <w:lang w:val="de-DE"/>
        </w:rPr>
        <w:t>Um die o.g. Dimensionen Offenen Unterrichts fassbarer zu machen, schlägt Peschel folgende „Stufen“ Offenen Unterrichts vor:</w:t>
      </w:r>
    </w:p>
    <w:p w:rsidR="006E47AC" w:rsidRPr="00D867A4" w:rsidRDefault="006E47AC" w:rsidP="006E47AC">
      <w:pPr>
        <w:shd w:val="clear" w:color="auto" w:fill="E4E4E4"/>
        <w:spacing w:before="100" w:beforeAutospacing="1" w:after="100" w:afterAutospacing="1"/>
        <w:jc w:val="left"/>
        <w:rPr>
          <w:rFonts w:ascii="Times New Roman" w:eastAsia="Times New Roman" w:hAnsi="Times New Roman" w:cs="Times New Roman"/>
          <w:color w:val="000000"/>
          <w:sz w:val="27"/>
          <w:szCs w:val="27"/>
          <w:lang w:val="de-DE"/>
        </w:rPr>
      </w:pPr>
      <w:r w:rsidRPr="00D867A4">
        <w:rPr>
          <w:rFonts w:ascii="Arial" w:eastAsia="Times New Roman" w:hAnsi="Arial" w:cs="Arial"/>
          <w:b/>
          <w:bCs/>
          <w:color w:val="000000"/>
          <w:sz w:val="20"/>
          <w:szCs w:val="20"/>
          <w:u w:val="single"/>
          <w:lang w:val="de-DE"/>
        </w:rPr>
        <w:lastRenderedPageBreak/>
        <w:t>4.3 Stufenmodell des Offenen Unterrichts vgl. Peschel 2002</w:t>
      </w:r>
    </w:p>
    <w:p w:rsidR="006E47AC" w:rsidRPr="00D867A4" w:rsidRDefault="006E47AC" w:rsidP="006E47AC">
      <w:pPr>
        <w:shd w:val="clear" w:color="auto" w:fill="E4E4E4"/>
        <w:spacing w:before="100" w:beforeAutospacing="1" w:after="100" w:afterAutospacing="1"/>
        <w:jc w:val="left"/>
        <w:rPr>
          <w:rFonts w:ascii="Times New Roman" w:eastAsia="Times New Roman" w:hAnsi="Times New Roman" w:cs="Times New Roman"/>
          <w:color w:val="000000"/>
          <w:sz w:val="27"/>
          <w:szCs w:val="27"/>
          <w:lang w:val="de-DE"/>
        </w:rPr>
      </w:pPr>
      <w:r w:rsidRPr="00D867A4">
        <w:rPr>
          <w:rFonts w:ascii="Arial" w:eastAsia="Times New Roman" w:hAnsi="Arial" w:cs="Arial"/>
          <w:color w:val="000000"/>
          <w:sz w:val="20"/>
          <w:szCs w:val="20"/>
          <w:u w:val="single"/>
          <w:lang w:val="de-DE"/>
        </w:rPr>
        <w:t>Stufe 0 als Vorstufe „Geöffneter Unterricht“ – nicht „Offener Unterricht“</w:t>
      </w:r>
      <w:r w:rsidRPr="00D867A4">
        <w:rPr>
          <w:rFonts w:ascii="Arial" w:eastAsia="Times New Roman" w:hAnsi="Arial" w:cs="Arial"/>
          <w:color w:val="000000"/>
          <w:sz w:val="20"/>
          <w:szCs w:val="20"/>
          <w:lang w:val="de-DE"/>
        </w:rPr>
        <w:br/>
        <w:t>Differenzierte Arbeitsformen freie Arbeit, Wochenplan, Werkstätten, Stationen,… bei denen relativ unwichtige Komponenten freigegeben werden, wie z.B. Zeit, Ort, Sozialform,…</w:t>
      </w:r>
      <w:r w:rsidRPr="00D867A4">
        <w:rPr>
          <w:rFonts w:ascii="Arial" w:eastAsia="Times New Roman" w:hAnsi="Arial" w:cs="Arial"/>
          <w:color w:val="000000"/>
          <w:sz w:val="20"/>
          <w:szCs w:val="20"/>
          <w:lang w:val="de-DE"/>
        </w:rPr>
        <w:br/>
        <w:t>Die Inhalte, Methoden und Lernweg werden noch weitgehend durch Schulbücher, Karteien oder sonstige Aufträge vorgegeben.</w:t>
      </w:r>
      <w:r w:rsidRPr="00D867A4">
        <w:rPr>
          <w:rFonts w:ascii="Arial" w:eastAsia="Times New Roman" w:hAnsi="Arial" w:cs="Arial"/>
          <w:color w:val="000000"/>
          <w:sz w:val="20"/>
          <w:szCs w:val="20"/>
          <w:lang w:val="de-DE"/>
        </w:rPr>
        <w:br/>
      </w:r>
      <w:r w:rsidRPr="00D867A4">
        <w:rPr>
          <w:rFonts w:ascii="Arial" w:eastAsia="Times New Roman" w:hAnsi="Arial" w:cs="Arial"/>
          <w:i/>
          <w:iCs/>
          <w:color w:val="000000"/>
          <w:sz w:val="20"/>
          <w:szCs w:val="20"/>
          <w:lang w:val="de-DE"/>
        </w:rPr>
        <w:t>Grundidee: Lernen muss Passung haben</w:t>
      </w:r>
    </w:p>
    <w:p w:rsidR="006E47AC" w:rsidRPr="00D867A4" w:rsidRDefault="006E47AC" w:rsidP="006E47AC">
      <w:pPr>
        <w:shd w:val="clear" w:color="auto" w:fill="E4E4E4"/>
        <w:spacing w:before="100" w:beforeAutospacing="1" w:after="100" w:afterAutospacing="1"/>
        <w:jc w:val="left"/>
        <w:rPr>
          <w:rFonts w:ascii="Times New Roman" w:eastAsia="Times New Roman" w:hAnsi="Times New Roman" w:cs="Times New Roman"/>
          <w:color w:val="000000"/>
          <w:sz w:val="27"/>
          <w:szCs w:val="27"/>
          <w:lang w:val="de-DE"/>
        </w:rPr>
      </w:pPr>
      <w:r w:rsidRPr="00D867A4">
        <w:rPr>
          <w:rFonts w:ascii="Arial" w:eastAsia="Times New Roman" w:hAnsi="Arial" w:cs="Arial"/>
          <w:color w:val="000000"/>
          <w:sz w:val="20"/>
          <w:szCs w:val="20"/>
          <w:u w:val="single"/>
          <w:lang w:val="de-DE"/>
        </w:rPr>
        <w:t>Stufe 1: Die methodische Öffnung</w:t>
      </w:r>
      <w:r w:rsidRPr="00D867A4">
        <w:rPr>
          <w:rFonts w:ascii="Arial" w:eastAsia="Times New Roman" w:hAnsi="Arial" w:cs="Arial"/>
          <w:color w:val="000000"/>
          <w:sz w:val="20"/>
          <w:szCs w:val="20"/>
          <w:lang w:val="de-DE"/>
        </w:rPr>
        <w:br/>
        <w:t>Die methodische Öffnung ist die Grundbedingung für eine Öffnung des Unterrichts und basiert auf der konstruktivistischen und lernpsychologischen Annahme, dass Lernen ein eigenaktiver Prozess ist. Der Lernweg wird ganz freigegeben, so dass die Kinder ihren eigenen Weg zur Lösung des Problems suchen. Der Lehrer wählt unter Umständen lediglich die Inhalte und Problemstellung aus und macht sie den Kindern zugänglich.</w:t>
      </w:r>
      <w:r w:rsidRPr="00D867A4">
        <w:rPr>
          <w:rFonts w:ascii="Arial" w:eastAsia="Times New Roman" w:hAnsi="Arial" w:cs="Arial"/>
          <w:color w:val="000000"/>
          <w:sz w:val="20"/>
          <w:szCs w:val="20"/>
          <w:lang w:val="de-DE"/>
        </w:rPr>
        <w:br/>
      </w:r>
      <w:r w:rsidRPr="00D867A4">
        <w:rPr>
          <w:rFonts w:ascii="Arial" w:eastAsia="Times New Roman" w:hAnsi="Arial" w:cs="Arial"/>
          <w:i/>
          <w:iCs/>
          <w:color w:val="000000"/>
          <w:sz w:val="20"/>
          <w:szCs w:val="20"/>
          <w:lang w:val="de-DE"/>
        </w:rPr>
        <w:t>Grundidee: Lernen ist ein eigenaktiver Konstruktionsprozess des Einzelnen</w:t>
      </w:r>
    </w:p>
    <w:p w:rsidR="006E47AC" w:rsidRPr="00D867A4" w:rsidRDefault="006E47AC" w:rsidP="006E47AC">
      <w:pPr>
        <w:shd w:val="clear" w:color="auto" w:fill="E4E4E4"/>
        <w:spacing w:before="100" w:beforeAutospacing="1" w:after="100" w:afterAutospacing="1"/>
        <w:jc w:val="left"/>
        <w:rPr>
          <w:rFonts w:ascii="Times New Roman" w:eastAsia="Times New Roman" w:hAnsi="Times New Roman" w:cs="Times New Roman"/>
          <w:color w:val="000000"/>
          <w:sz w:val="27"/>
          <w:szCs w:val="27"/>
          <w:lang w:val="de-DE"/>
        </w:rPr>
      </w:pPr>
      <w:r w:rsidRPr="00D867A4">
        <w:rPr>
          <w:rFonts w:ascii="Arial" w:eastAsia="Times New Roman" w:hAnsi="Arial" w:cs="Arial"/>
          <w:color w:val="000000"/>
          <w:sz w:val="20"/>
          <w:szCs w:val="20"/>
          <w:u w:val="single"/>
          <w:lang w:val="de-DE"/>
        </w:rPr>
        <w:t>Stufe 2: Die methodische und inhaltliche Öffnung</w:t>
      </w:r>
      <w:r w:rsidRPr="00D867A4">
        <w:rPr>
          <w:rFonts w:ascii="Arial" w:eastAsia="Times New Roman" w:hAnsi="Arial" w:cs="Arial"/>
          <w:color w:val="000000"/>
          <w:sz w:val="20"/>
          <w:szCs w:val="20"/>
          <w:lang w:val="de-DE"/>
        </w:rPr>
        <w:br/>
        <w:t>Grundlage für die Erweiterung der Öffnung um die inhaltliche Dimension ist der Ansatz des interessenbezogenen Lernens. Man lernt am schnellsten und einfachsten, wenn man sich für etwas interessiert. Für den Unterricht bedeutet das, dass es keine vorstrukturierten Lehrgänge oder Arbeitsmaterialien gibt, sondern dass die Schüler eigene Themen zur Bearbeitung mit in die Schule bringen, die sie interessieren.</w:t>
      </w:r>
      <w:r w:rsidRPr="00D867A4">
        <w:rPr>
          <w:rFonts w:ascii="Arial" w:eastAsia="Times New Roman" w:hAnsi="Arial" w:cs="Arial"/>
          <w:color w:val="000000"/>
          <w:sz w:val="20"/>
          <w:szCs w:val="20"/>
          <w:lang w:val="de-DE"/>
        </w:rPr>
        <w:br/>
      </w:r>
      <w:r w:rsidRPr="00D867A4">
        <w:rPr>
          <w:rFonts w:ascii="Arial" w:eastAsia="Times New Roman" w:hAnsi="Arial" w:cs="Arial"/>
          <w:i/>
          <w:iCs/>
          <w:color w:val="000000"/>
          <w:sz w:val="20"/>
          <w:szCs w:val="20"/>
          <w:lang w:val="de-DE"/>
        </w:rPr>
        <w:t>Grundidee: Lernen ist am effektivsten, wenn es vom Lernenden als selbstbestimmt und signifikant erlebt wird.</w:t>
      </w:r>
    </w:p>
    <w:p w:rsidR="006E47AC" w:rsidRPr="00D867A4" w:rsidRDefault="006E47AC" w:rsidP="006E47AC">
      <w:pPr>
        <w:shd w:val="clear" w:color="auto" w:fill="E4E4E4"/>
        <w:spacing w:before="100" w:beforeAutospacing="1" w:after="100" w:afterAutospacing="1"/>
        <w:jc w:val="left"/>
        <w:rPr>
          <w:rFonts w:ascii="Times New Roman" w:eastAsia="Times New Roman" w:hAnsi="Times New Roman" w:cs="Times New Roman"/>
          <w:color w:val="000000"/>
          <w:sz w:val="27"/>
          <w:szCs w:val="27"/>
          <w:lang w:val="de-DE"/>
        </w:rPr>
      </w:pPr>
      <w:r w:rsidRPr="00D867A4">
        <w:rPr>
          <w:rFonts w:ascii="Arial" w:eastAsia="Times New Roman" w:hAnsi="Arial" w:cs="Arial"/>
          <w:color w:val="000000"/>
          <w:sz w:val="20"/>
          <w:szCs w:val="20"/>
          <w:u w:val="single"/>
          <w:lang w:val="de-DE"/>
        </w:rPr>
        <w:t>Stufe 3: Die sozial-integrative Öffnung</w:t>
      </w:r>
      <w:r w:rsidRPr="00D867A4">
        <w:rPr>
          <w:rFonts w:ascii="Arial" w:eastAsia="Times New Roman" w:hAnsi="Arial" w:cs="Arial"/>
          <w:color w:val="000000"/>
          <w:sz w:val="20"/>
          <w:szCs w:val="20"/>
          <w:lang w:val="de-DE"/>
        </w:rPr>
        <w:br/>
        <w:t>Es wird versucht, Basisdemokratie und Schülermitgestaltung im Unterricht insgesamt zu verwirklichen. Das bedeutet, dass vom Lehrer keinerlei Regeln und Normen vorgeschrieben werden was aber nicht bedeutet, dass er sie nicht vorlebt und als persönliches Recht einfordert. Die für das Zusammenleben notwendigen Absprachen unterliegen einer dauernden Veränderung und Anpassung und liegen in der Verantwortung aller. Der Lehrer ist dabei ein gleichberechtigtes Mitglied der Gemeinschaft und unterliegt den gleichen Regeln und Absprachen. </w:t>
      </w:r>
      <w:r w:rsidRPr="00D867A4">
        <w:rPr>
          <w:rFonts w:ascii="Arial" w:eastAsia="Times New Roman" w:hAnsi="Arial" w:cs="Arial"/>
          <w:color w:val="000000"/>
          <w:sz w:val="20"/>
          <w:szCs w:val="20"/>
          <w:lang w:val="de-DE"/>
        </w:rPr>
        <w:br/>
      </w:r>
      <w:r w:rsidRPr="00D867A4">
        <w:rPr>
          <w:rFonts w:ascii="Arial" w:eastAsia="Times New Roman" w:hAnsi="Arial" w:cs="Arial"/>
          <w:i/>
          <w:iCs/>
          <w:color w:val="000000"/>
          <w:sz w:val="20"/>
          <w:szCs w:val="20"/>
          <w:lang w:val="de-DE"/>
        </w:rPr>
        <w:t>Grundidee: Soziale Erziehung ist am effektivsten, wenn die Strukturen vom Einzelnen selbst mitgeschaffen und als notwendig und sinnvoll erlebt werden.</w:t>
      </w:r>
    </w:p>
    <w:p w:rsidR="006E47AC" w:rsidRPr="00D867A4" w:rsidRDefault="006E47AC" w:rsidP="006E47AC">
      <w:pPr>
        <w:pStyle w:val="Heading1"/>
        <w:rPr>
          <w:lang w:val="de-DE"/>
        </w:rPr>
      </w:pPr>
    </w:p>
    <w:p w:rsidR="006E47AC" w:rsidRPr="00D867A4" w:rsidRDefault="006E47AC" w:rsidP="006E47AC">
      <w:pPr>
        <w:pStyle w:val="Heading1"/>
        <w:rPr>
          <w:lang w:val="de-DE"/>
        </w:rPr>
      </w:pPr>
    </w:p>
    <w:p w:rsidR="00EE6BEF" w:rsidRPr="006E47AC" w:rsidRDefault="00EE6BEF">
      <w:pPr>
        <w:rPr>
          <w:lang w:val="de-DE"/>
        </w:rPr>
      </w:pPr>
      <w:bookmarkStart w:id="0" w:name="_GoBack"/>
      <w:bookmarkEnd w:id="0"/>
    </w:p>
    <w:sectPr w:rsidR="00EE6BEF" w:rsidRPr="006E47AC"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7AC"/>
    <w:rsid w:val="004E6E5E"/>
    <w:rsid w:val="006E47AC"/>
    <w:rsid w:val="0096337A"/>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7AC"/>
  </w:style>
  <w:style w:type="paragraph" w:styleId="Heading1">
    <w:name w:val="heading 1"/>
    <w:basedOn w:val="Normal"/>
    <w:next w:val="Normal"/>
    <w:link w:val="Heading1Char"/>
    <w:uiPriority w:val="9"/>
    <w:qFormat/>
    <w:rsid w:val="006E47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7A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6E47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7AC"/>
  </w:style>
  <w:style w:type="paragraph" w:styleId="Heading1">
    <w:name w:val="heading 1"/>
    <w:basedOn w:val="Normal"/>
    <w:next w:val="Normal"/>
    <w:link w:val="Heading1Char"/>
    <w:uiPriority w:val="9"/>
    <w:qFormat/>
    <w:rsid w:val="006E47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7A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6E47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thodenpool.uni-koeln.de/unterricht/darstellu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2012-02-04T10:56:00Z</dcterms:created>
  <dcterms:modified xsi:type="dcterms:W3CDTF">2012-02-04T10:57:00Z</dcterms:modified>
</cp:coreProperties>
</file>