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40" w:rsidRDefault="00297F40" w:rsidP="00F53D87">
      <w:pPr>
        <w:pStyle w:val="Heading2"/>
        <w:rPr>
          <w:rFonts w:eastAsia="Times New Roman"/>
          <w:lang w:val="de-DE"/>
        </w:rPr>
      </w:pPr>
      <w:r w:rsidRPr="00297F40">
        <w:rPr>
          <w:rFonts w:eastAsia="Times New Roman"/>
          <w:lang w:val="de-DE"/>
        </w:rPr>
        <w:t xml:space="preserve">1.12.11:  ELCH - Die E-Learning-Champions 2011 sind gekürt: Studierende und Lehrende für Initiativen zu Neuen Medien ausgezeichnet </w:t>
      </w:r>
    </w:p>
    <w:p w:rsidR="00F53D87" w:rsidRPr="00297F40" w:rsidRDefault="00F53D87" w:rsidP="00297F40">
      <w:pPr>
        <w:keepNext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67"/>
      </w:tblGrid>
      <w:tr w:rsidR="00297F40" w:rsidRPr="00CE751A" w:rsidTr="00F53D87">
        <w:trPr>
          <w:tblCellSpacing w:w="0" w:type="dxa"/>
        </w:trPr>
        <w:tc>
          <w:tcPr>
            <w:tcW w:w="2652" w:type="pct"/>
            <w:tcMar>
              <w:top w:w="0" w:type="dxa"/>
              <w:left w:w="0" w:type="dxa"/>
              <w:bottom w:w="75" w:type="dxa"/>
              <w:right w:w="60" w:type="dxa"/>
            </w:tcMar>
            <w:hideMark/>
          </w:tcPr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winner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is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… spannend wie die Oscar-Nacht gestaltete sich die Verleihung der diesjährigen ELCH-Preise am 30. November 2011 im Zentrum für Weiterbildung. Der E-Learning-Champion an Studierende und Lehrende der Uni Graz – ausgeschrieben von der Akademie für Neue Medien und Wissenstransfer und unterstützt von der Bank Austria – wurde zum bereits sechsten Mal vergeben. „Die Auszeichnung würdigt nicht nur bereits umgesetzte Initiativen. Er soll auch Ansporn sein, zukünftig mit mediengestützten Aktivitäten Studium und Lehre zu bereichern“, lobte Lehre-Vizerektor Martin Polaschek die Initiativen. 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Und hier sind die ELCH-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PreisträgerInnen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2011 in insgesamt Kategorien: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Der ELCH-Anerkennungspreis für Lehrende ging an Carole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Bourgadel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für ihre Lehrveranstaltung „Interactive Virtual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Classroom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- Französisch Grundstufe 3a“. Die Jury begründete: „Sie erweitert die an der Universität Graz primär mittels Lernplattformen umgesetzte Online-Lehre um multimediale und interaktive Aspekte.“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Den Hauptpreis gewann Elisabeth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Pölzleitner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vom Institut für Anglistik. Ihre Lehrveranstaltung „Error Analysis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Assessment“ beschäftigt sich mit verschiedenen Methoden und Aspekten der Fehleranalyse und Beurteilung sowohl aus der Perspektive der Lehrenden der Sekundarstufe als auch aus jener der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SchülerInnen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 „Die Umsetzung der Lehrveranstaltung besticht durch eine gelungene Vernetzung der Vorteile des Präsenz- sowie Onlineunterrichts sowie durch ein wohldurchdachtes didaktisches Konzept“, so das Urteil der Jury.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Erstmals wurde heuer der Ehren-ELCH verliehen, mit dem Elfriede Ederer vom Institut für Erziehungs- und Bildungswissenschaft für ihr außergewöhnliches und langjähriges Engagement im Bereich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Neuer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Medien ausgezeichnet wurde. „Die Lehrveranstaltungen von Elfriede Ederer sind herausragende Beispiele forschungsgeleiteter Lehre. Ihre mediengestützten Lehr-/Lernszenarien zeichnen </w:t>
            </w: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sich durch einen didaktisch wohldurchdachten Methoden- und Medieneinsatz aus, der nicht zuletzt auf Basis eigener Forschungsarbeiten beruht“, fasste die Jury zusammen. 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Den ELCH für Studierende und damit eine Prämie über 800 Euro konnte Andreas Wanzenried mit seinem Projekt „Naturlehrweg und Smartphone“ für sich entscheiden. „Besonders hervorzuheben ist die gelungene Umsetzung eines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explorativen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und situationsbezogenen Lernzugangs, der zu einem spielerischen Wissenserwerb animiert“, schwärmte die Jury.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Über den Sieg des ELCH-Online-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Votings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und das Preisgeld in der Höhe von 200 Euro freute sich Sebastian Dennerlein mit dem Projekt „WIKOWIKI –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WissenskonstruktionsWiki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“. </w:t>
            </w:r>
          </w:p>
          <w:p w:rsidR="008F46B4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&gt;&gt; </w:t>
            </w:r>
            <w:hyperlink r:id="rId6" w:tgtFrame="_blank" w:tooltip="www.uni-graz.at/communication/alben/ELCH_2011" w:history="1">
              <w:proofErr w:type="spellStart"/>
              <w:r w:rsidRPr="00297F4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Fotos</w:t>
              </w:r>
              <w:proofErr w:type="spellEnd"/>
            </w:hyperlink>
          </w:p>
        </w:tc>
        <w:tc>
          <w:tcPr>
            <w:tcW w:w="2348" w:type="pct"/>
            <w:tcMar>
              <w:top w:w="0" w:type="dxa"/>
              <w:left w:w="0" w:type="dxa"/>
              <w:bottom w:w="75" w:type="dxa"/>
              <w:right w:w="60" w:type="dxa"/>
            </w:tcMar>
            <w:hideMark/>
          </w:tcPr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B83977" wp14:editId="4C814ABE">
                  <wp:extent cx="2857500" cy="1895475"/>
                  <wp:effectExtent l="0" t="0" r="0" b="9525"/>
                  <wp:docPr id="5" name="Picture 5" descr="Bernd Mathy von der Bank Austria (links) und Vizerektor Martin Polaschek gratulierten  Elisabeth Pölzleitner zum Gewinnn des ELCH-Hauptpreises für Lehr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rnd Mathy von der Bank Austria (links) und Vizerektor Martin Polaschek gratulierten  Elisabeth Pölzleitner zum Gewinnn des ELCH-Hauptpreises für Lehre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Bernd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Mathy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von der Bank Austria (links) und Vizerektor Martin Polaschek gratulierten  Elisabeth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Pölzleitner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zum </w:t>
            </w:r>
            <w:proofErr w:type="spellStart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Gewinnn</w:t>
            </w:r>
            <w:proofErr w:type="spellEnd"/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des ELCH-Hauptpreises für Lehrende</w:t>
            </w:r>
          </w:p>
          <w:p w:rsidR="00297F40" w:rsidRPr="00297F40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1D43ED" wp14:editId="58C399F6">
                  <wp:extent cx="2857500" cy="1895475"/>
                  <wp:effectExtent l="0" t="0" r="0" b="9525"/>
                  <wp:docPr id="4" name="Picture 4" descr="Der Studierenden-ELCH ging an Andreas Wanzenried mit seinem Projekt „Naturlehrweg und Smartphone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r Studierenden-ELCH ging an Andreas Wanzenried mit seinem Projekt „Naturlehrweg und Smartphone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6B4" w:rsidRDefault="00297F40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97F4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Der Studierenden-ELCH ging an Andreas Wanzenried mit seinem Projekt „Naturlehrweg und Smartphone“</w:t>
            </w:r>
          </w:p>
          <w:p w:rsidR="00F53D87" w:rsidRDefault="00F53D87" w:rsidP="00297F40">
            <w:pPr>
              <w:keepNext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:rsidR="00F53D87" w:rsidRPr="00297F40" w:rsidRDefault="00F53D87" w:rsidP="00F53D8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97F40" w:rsidRPr="00F53D87" w:rsidRDefault="00CE751A" w:rsidP="00297F40">
      <w:pPr>
        <w:keepNext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9" w:tooltip="Andreas Schweiger" w:history="1">
        <w:r w:rsidR="00297F40" w:rsidRPr="00F53D87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lang w:val="de-DE"/>
          </w:rPr>
          <w:t>Andreas Schweiger</w:t>
        </w:r>
      </w:hyperlink>
    </w:p>
    <w:p w:rsidR="00297F40" w:rsidRDefault="00F53D87" w:rsidP="00F53D8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w:drawing>
          <wp:inline distT="0" distB="0" distL="0" distR="0" wp14:anchorId="7BA90A20" wp14:editId="1EF678D8">
            <wp:extent cx="5732145" cy="4637771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3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51A" w:rsidRPr="00F53D87" w:rsidRDefault="00CE751A" w:rsidP="00F53D8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E751A">
        <w:rPr>
          <w:rFonts w:ascii="Times New Roman" w:eastAsia="Times New Roman" w:hAnsi="Times New Roman" w:cs="Times New Roman"/>
          <w:sz w:val="24"/>
          <w:szCs w:val="24"/>
          <w:lang w:val="de-DE"/>
        </w:rPr>
        <w:t>http://www.uni-graz.at/newswww/newswww_detail.htm?reference=229582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bookmarkStart w:id="0" w:name="_GoBack"/>
      <w:bookmarkEnd w:id="0"/>
    </w:p>
    <w:sectPr w:rsidR="00CE751A" w:rsidRPr="00F53D87" w:rsidSect="00297F40">
      <w:type w:val="continuous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40"/>
    <w:rsid w:val="00297F40"/>
    <w:rsid w:val="004E6E5E"/>
    <w:rsid w:val="008F46B4"/>
    <w:rsid w:val="0096337A"/>
    <w:rsid w:val="00C52624"/>
    <w:rsid w:val="00CE751A"/>
    <w:rsid w:val="00D6209F"/>
    <w:rsid w:val="00EE6BEF"/>
    <w:rsid w:val="00F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7F4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97F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7F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ein">
    <w:name w:val="klein"/>
    <w:basedOn w:val="DefaultParagraphFont"/>
    <w:rsid w:val="00297F40"/>
  </w:style>
  <w:style w:type="paragraph" w:styleId="BalloonText">
    <w:name w:val="Balloon Text"/>
    <w:basedOn w:val="Normal"/>
    <w:link w:val="BalloonTextChar"/>
    <w:uiPriority w:val="99"/>
    <w:semiHidden/>
    <w:unhideWhenUsed/>
    <w:rsid w:val="00297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F4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7F4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97F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7F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ein">
    <w:name w:val="klein"/>
    <w:basedOn w:val="DefaultParagraphFont"/>
    <w:rsid w:val="00297F40"/>
  </w:style>
  <w:style w:type="paragraph" w:styleId="BalloonText">
    <w:name w:val="Balloon Text"/>
    <w:basedOn w:val="Normal"/>
    <w:link w:val="BalloonTextChar"/>
    <w:uiPriority w:val="99"/>
    <w:semiHidden/>
    <w:unhideWhenUsed/>
    <w:rsid w:val="00297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F4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-graz.at/communication/alben/ELCH_201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ndreas.schweiger@uni-graz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5455-2DC5-4CBB-9B34-7AB95098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2011-12-01T18:43:00Z</cp:lastPrinted>
  <dcterms:created xsi:type="dcterms:W3CDTF">2011-12-01T18:29:00Z</dcterms:created>
  <dcterms:modified xsi:type="dcterms:W3CDTF">2011-12-01T18:50:00Z</dcterms:modified>
</cp:coreProperties>
</file>