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1F" w:rsidRPr="001E21A6" w:rsidRDefault="00C60EA4" w:rsidP="001E21A6">
      <w:pPr>
        <w:pStyle w:val="Title"/>
      </w:pPr>
      <w:proofErr w:type="spellStart"/>
      <w:r w:rsidRPr="001E21A6">
        <w:t>Ausgaben</w:t>
      </w:r>
      <w:proofErr w:type="spellEnd"/>
      <w:r w:rsidRPr="001E21A6">
        <w:t xml:space="preserve"> 2014</w:t>
      </w:r>
    </w:p>
    <w:p w:rsidR="00C60EA4" w:rsidRDefault="00C60EA4" w:rsidP="001E21A6">
      <w:pPr>
        <w:pStyle w:val="Heading1"/>
      </w:pPr>
      <w:proofErr w:type="spellStart"/>
      <w:r>
        <w:t>Fachliteratur</w:t>
      </w:r>
      <w:proofErr w:type="spellEnd"/>
      <w:r>
        <w:t xml:space="preserve"> und </w:t>
      </w:r>
      <w:proofErr w:type="spellStart"/>
      <w:r>
        <w:t>Büromaterial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60EA4" w:rsidTr="00C60EA4">
        <w:tc>
          <w:tcPr>
            <w:tcW w:w="3005" w:type="dxa"/>
          </w:tcPr>
          <w:p w:rsidR="00C60EA4" w:rsidRDefault="00C60EA4">
            <w:r>
              <w:t>26.01</w:t>
            </w:r>
          </w:p>
        </w:tc>
        <w:tc>
          <w:tcPr>
            <w:tcW w:w="3006" w:type="dxa"/>
          </w:tcPr>
          <w:p w:rsidR="00C60EA4" w:rsidRDefault="00C60EA4">
            <w:r>
              <w:t xml:space="preserve">Office bag </w:t>
            </w:r>
            <w:proofErr w:type="spellStart"/>
            <w:r>
              <w:t>Lihit</w:t>
            </w:r>
            <w:proofErr w:type="spellEnd"/>
            <w:r>
              <w:t xml:space="preserve"> Lab </w:t>
            </w:r>
            <w:proofErr w:type="spellStart"/>
            <w:r>
              <w:t>Teffa</w:t>
            </w:r>
            <w:proofErr w:type="spellEnd"/>
          </w:p>
        </w:tc>
        <w:tc>
          <w:tcPr>
            <w:tcW w:w="3006" w:type="dxa"/>
          </w:tcPr>
          <w:p w:rsidR="00C60EA4" w:rsidRDefault="00C60EA4">
            <w:r>
              <w:t>29,58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>
            <w:r>
              <w:t>27.02</w:t>
            </w:r>
          </w:p>
        </w:tc>
        <w:tc>
          <w:tcPr>
            <w:tcW w:w="3006" w:type="dxa"/>
          </w:tcPr>
          <w:p w:rsidR="00C60EA4" w:rsidRDefault="00C60EA4">
            <w:r>
              <w:t>The Neuroscience of Language</w:t>
            </w:r>
          </w:p>
          <w:p w:rsidR="0066667C" w:rsidRDefault="0066667C">
            <w:r>
              <w:t>USD 58,44</w:t>
            </w:r>
          </w:p>
        </w:tc>
        <w:tc>
          <w:tcPr>
            <w:tcW w:w="3006" w:type="dxa"/>
          </w:tcPr>
          <w:p w:rsidR="00C60EA4" w:rsidRDefault="0066667C">
            <w:r>
              <w:t>53,29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>
            <w:r>
              <w:t>02.03</w:t>
            </w:r>
          </w:p>
        </w:tc>
        <w:tc>
          <w:tcPr>
            <w:tcW w:w="3006" w:type="dxa"/>
          </w:tcPr>
          <w:p w:rsidR="00C60EA4" w:rsidRDefault="00C60EA4">
            <w:r>
              <w:t>500 Activities for the Primary Classroom</w:t>
            </w:r>
          </w:p>
        </w:tc>
        <w:tc>
          <w:tcPr>
            <w:tcW w:w="3006" w:type="dxa"/>
          </w:tcPr>
          <w:p w:rsidR="00C60EA4" w:rsidRDefault="00C60EA4">
            <w:r>
              <w:t>30,83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>
            <w:r>
              <w:t>13.03</w:t>
            </w:r>
          </w:p>
        </w:tc>
        <w:tc>
          <w:tcPr>
            <w:tcW w:w="3006" w:type="dxa"/>
          </w:tcPr>
          <w:p w:rsidR="00C60EA4" w:rsidRDefault="00C60EA4">
            <w:r>
              <w:t xml:space="preserve">Toni </w:t>
            </w:r>
            <w:proofErr w:type="spellStart"/>
            <w:r>
              <w:t>Carner</w:t>
            </w:r>
            <w:proofErr w:type="spellEnd"/>
            <w:r>
              <w:t xml:space="preserve"> </w:t>
            </w:r>
            <w:proofErr w:type="spellStart"/>
            <w:r>
              <w:t>Schreibwaren</w:t>
            </w:r>
            <w:proofErr w:type="spellEnd"/>
            <w:r>
              <w:t xml:space="preserve"> (</w:t>
            </w:r>
            <w:proofErr w:type="spellStart"/>
            <w:r>
              <w:t>Tintenpatronen</w:t>
            </w:r>
            <w:proofErr w:type="spellEnd"/>
            <w:r>
              <w:t>)</w:t>
            </w:r>
          </w:p>
        </w:tc>
        <w:tc>
          <w:tcPr>
            <w:tcW w:w="3006" w:type="dxa"/>
          </w:tcPr>
          <w:p w:rsidR="00C60EA4" w:rsidRDefault="00C60EA4">
            <w:r>
              <w:t>20,00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>
            <w:r>
              <w:t>29.04</w:t>
            </w:r>
          </w:p>
        </w:tc>
        <w:tc>
          <w:tcPr>
            <w:tcW w:w="3006" w:type="dxa"/>
          </w:tcPr>
          <w:p w:rsidR="00C60EA4" w:rsidRDefault="00C60EA4">
            <w:proofErr w:type="spellStart"/>
            <w:r>
              <w:t>Bleistifte</w:t>
            </w:r>
            <w:proofErr w:type="spellEnd"/>
            <w:r>
              <w:t xml:space="preserve"> und </w:t>
            </w:r>
            <w:proofErr w:type="spellStart"/>
            <w:r>
              <w:t>Belohnungsstickers</w:t>
            </w:r>
            <w:proofErr w:type="spellEnd"/>
            <w:r>
              <w:t xml:space="preserve"> USD 34,61</w:t>
            </w:r>
          </w:p>
        </w:tc>
        <w:tc>
          <w:tcPr>
            <w:tcW w:w="3006" w:type="dxa"/>
          </w:tcPr>
          <w:p w:rsidR="00C60EA4" w:rsidRDefault="00C60EA4">
            <w:r>
              <w:t>31,57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>
            <w:r>
              <w:t>30.06</w:t>
            </w:r>
          </w:p>
        </w:tc>
        <w:tc>
          <w:tcPr>
            <w:tcW w:w="3006" w:type="dxa"/>
          </w:tcPr>
          <w:p w:rsidR="00C60EA4" w:rsidRDefault="00C60EA4">
            <w:proofErr w:type="spellStart"/>
            <w:r>
              <w:t>Bredella</w:t>
            </w:r>
            <w:proofErr w:type="spellEnd"/>
            <w:r>
              <w:t xml:space="preserve">, </w:t>
            </w:r>
            <w:proofErr w:type="spellStart"/>
            <w:r>
              <w:t>Literaturunterricht</w:t>
            </w:r>
            <w:proofErr w:type="spellEnd"/>
          </w:p>
        </w:tc>
        <w:tc>
          <w:tcPr>
            <w:tcW w:w="3006" w:type="dxa"/>
          </w:tcPr>
          <w:p w:rsidR="00C60EA4" w:rsidRDefault="00C60EA4">
            <w:r>
              <w:t>17,66</w:t>
            </w:r>
          </w:p>
        </w:tc>
      </w:tr>
      <w:tr w:rsidR="00C60EA4" w:rsidTr="00C60EA4">
        <w:tc>
          <w:tcPr>
            <w:tcW w:w="3005" w:type="dxa"/>
          </w:tcPr>
          <w:p w:rsidR="00C60EA4" w:rsidRDefault="001E21A6">
            <w:r>
              <w:t>14.09</w:t>
            </w:r>
          </w:p>
        </w:tc>
        <w:tc>
          <w:tcPr>
            <w:tcW w:w="3006" w:type="dxa"/>
          </w:tcPr>
          <w:p w:rsidR="00C60EA4" w:rsidRDefault="001E21A6">
            <w:r>
              <w:t>Grammar and the Language Teacher</w:t>
            </w:r>
          </w:p>
        </w:tc>
        <w:tc>
          <w:tcPr>
            <w:tcW w:w="3006" w:type="dxa"/>
          </w:tcPr>
          <w:p w:rsidR="00C60EA4" w:rsidRDefault="001E21A6">
            <w:r>
              <w:t>41,16</w:t>
            </w:r>
          </w:p>
        </w:tc>
      </w:tr>
      <w:tr w:rsidR="001E21A6" w:rsidTr="00C60EA4">
        <w:tc>
          <w:tcPr>
            <w:tcW w:w="3005" w:type="dxa"/>
          </w:tcPr>
          <w:p w:rsidR="001E21A6" w:rsidRDefault="001E21A6">
            <w:r>
              <w:t>17.10</w:t>
            </w:r>
          </w:p>
        </w:tc>
        <w:tc>
          <w:tcPr>
            <w:tcW w:w="3006" w:type="dxa"/>
          </w:tcPr>
          <w:p w:rsidR="001E21A6" w:rsidRDefault="001E21A6">
            <w:r>
              <w:t>Extensive Reading, 2 books</w:t>
            </w:r>
          </w:p>
        </w:tc>
        <w:tc>
          <w:tcPr>
            <w:tcW w:w="3006" w:type="dxa"/>
          </w:tcPr>
          <w:p w:rsidR="001E21A6" w:rsidRDefault="001E21A6">
            <w:r>
              <w:t>43,99</w:t>
            </w:r>
          </w:p>
        </w:tc>
      </w:tr>
      <w:tr w:rsidR="00C60EA4" w:rsidTr="00C60EA4">
        <w:tc>
          <w:tcPr>
            <w:tcW w:w="3005" w:type="dxa"/>
          </w:tcPr>
          <w:p w:rsidR="00C60EA4" w:rsidRDefault="001E21A6">
            <w:r>
              <w:t>18.10</w:t>
            </w:r>
          </w:p>
        </w:tc>
        <w:tc>
          <w:tcPr>
            <w:tcW w:w="3006" w:type="dxa"/>
          </w:tcPr>
          <w:p w:rsidR="00C60EA4" w:rsidRDefault="001E21A6">
            <w:r>
              <w:t>The Three Pigs</w:t>
            </w:r>
          </w:p>
        </w:tc>
        <w:tc>
          <w:tcPr>
            <w:tcW w:w="3006" w:type="dxa"/>
          </w:tcPr>
          <w:p w:rsidR="00C60EA4" w:rsidRDefault="001E21A6">
            <w:r>
              <w:t>7,88</w:t>
            </w:r>
          </w:p>
        </w:tc>
      </w:tr>
      <w:tr w:rsidR="00C60EA4" w:rsidRPr="001E21A6" w:rsidTr="00C60EA4">
        <w:tc>
          <w:tcPr>
            <w:tcW w:w="3005" w:type="dxa"/>
          </w:tcPr>
          <w:p w:rsidR="00C60EA4" w:rsidRDefault="001E21A6">
            <w:r>
              <w:t>23.10</w:t>
            </w:r>
          </w:p>
        </w:tc>
        <w:tc>
          <w:tcPr>
            <w:tcW w:w="3006" w:type="dxa"/>
          </w:tcPr>
          <w:p w:rsidR="00C60EA4" w:rsidRPr="001E21A6" w:rsidRDefault="001E21A6">
            <w:pPr>
              <w:rPr>
                <w:lang w:val="de-DE"/>
              </w:rPr>
            </w:pPr>
            <w:r w:rsidRPr="001E21A6">
              <w:rPr>
                <w:lang w:val="de-DE"/>
              </w:rPr>
              <w:t xml:space="preserve">Engl. </w:t>
            </w:r>
            <w:r>
              <w:rPr>
                <w:lang w:val="de-DE"/>
              </w:rPr>
              <w:t xml:space="preserve">YAL </w:t>
            </w:r>
            <w:proofErr w:type="spellStart"/>
            <w:r>
              <w:rPr>
                <w:lang w:val="de-DE"/>
              </w:rPr>
              <w:t>Literature</w:t>
            </w:r>
            <w:proofErr w:type="spellEnd"/>
            <w:r>
              <w:rPr>
                <w:lang w:val="de-DE"/>
              </w:rPr>
              <w:t>, Amazon</w:t>
            </w:r>
          </w:p>
        </w:tc>
        <w:tc>
          <w:tcPr>
            <w:tcW w:w="3006" w:type="dxa"/>
          </w:tcPr>
          <w:p w:rsidR="00C60EA4" w:rsidRPr="001E21A6" w:rsidRDefault="001E21A6">
            <w:pPr>
              <w:rPr>
                <w:lang w:val="de-DE"/>
              </w:rPr>
            </w:pPr>
            <w:r>
              <w:rPr>
                <w:lang w:val="de-DE"/>
              </w:rPr>
              <w:t>120,15</w:t>
            </w:r>
          </w:p>
        </w:tc>
      </w:tr>
      <w:tr w:rsidR="00C60EA4" w:rsidRPr="001E21A6" w:rsidTr="00C60EA4">
        <w:tc>
          <w:tcPr>
            <w:tcW w:w="3005" w:type="dxa"/>
          </w:tcPr>
          <w:p w:rsidR="00C60EA4" w:rsidRPr="001E21A6" w:rsidRDefault="001E21A6">
            <w:pPr>
              <w:rPr>
                <w:lang w:val="de-DE"/>
              </w:rPr>
            </w:pPr>
            <w:r>
              <w:rPr>
                <w:lang w:val="de-DE"/>
              </w:rPr>
              <w:t>23.10</w:t>
            </w:r>
          </w:p>
        </w:tc>
        <w:tc>
          <w:tcPr>
            <w:tcW w:w="3006" w:type="dxa"/>
          </w:tcPr>
          <w:p w:rsidR="00C60EA4" w:rsidRPr="001E21A6" w:rsidRDefault="001E21A6">
            <w:r w:rsidRPr="001E21A6">
              <w:t>John Green box u. Maze Runner</w:t>
            </w:r>
          </w:p>
        </w:tc>
        <w:tc>
          <w:tcPr>
            <w:tcW w:w="3006" w:type="dxa"/>
          </w:tcPr>
          <w:p w:rsidR="00C60EA4" w:rsidRPr="001E21A6" w:rsidRDefault="001E21A6">
            <w:r>
              <w:t>50,18</w:t>
            </w:r>
          </w:p>
        </w:tc>
      </w:tr>
      <w:tr w:rsidR="00C60EA4" w:rsidRPr="001E21A6" w:rsidTr="00C60EA4">
        <w:tc>
          <w:tcPr>
            <w:tcW w:w="3005" w:type="dxa"/>
          </w:tcPr>
          <w:p w:rsidR="00C60EA4" w:rsidRPr="001E21A6" w:rsidRDefault="001E21A6">
            <w:r>
              <w:t>23.10</w:t>
            </w:r>
          </w:p>
        </w:tc>
        <w:tc>
          <w:tcPr>
            <w:tcW w:w="3006" w:type="dxa"/>
          </w:tcPr>
          <w:p w:rsidR="00C60EA4" w:rsidRPr="001E21A6" w:rsidRDefault="001E21A6">
            <w:proofErr w:type="spellStart"/>
            <w:r>
              <w:t>Noughts</w:t>
            </w:r>
            <w:proofErr w:type="spellEnd"/>
            <w:r>
              <w:t xml:space="preserve"> and Crosses</w:t>
            </w:r>
          </w:p>
        </w:tc>
        <w:tc>
          <w:tcPr>
            <w:tcW w:w="3006" w:type="dxa"/>
          </w:tcPr>
          <w:p w:rsidR="00C60EA4" w:rsidRPr="001E21A6" w:rsidRDefault="001E21A6">
            <w:r>
              <w:t>32,99</w:t>
            </w:r>
          </w:p>
        </w:tc>
      </w:tr>
      <w:tr w:rsidR="00C60EA4" w:rsidRPr="001E21A6" w:rsidTr="00C60EA4">
        <w:tc>
          <w:tcPr>
            <w:tcW w:w="3005" w:type="dxa"/>
          </w:tcPr>
          <w:p w:rsidR="00C60EA4" w:rsidRPr="001E21A6" w:rsidRDefault="001E21A6">
            <w:r>
              <w:t>28.11</w:t>
            </w:r>
          </w:p>
        </w:tc>
        <w:tc>
          <w:tcPr>
            <w:tcW w:w="3006" w:type="dxa"/>
          </w:tcPr>
          <w:p w:rsidR="00C60EA4" w:rsidRPr="001E21A6" w:rsidRDefault="001E21A6">
            <w:r>
              <w:t>Tales from Outer Suburbia</w:t>
            </w:r>
          </w:p>
        </w:tc>
        <w:tc>
          <w:tcPr>
            <w:tcW w:w="3006" w:type="dxa"/>
          </w:tcPr>
          <w:p w:rsidR="00C60EA4" w:rsidRPr="001E21A6" w:rsidRDefault="001E21A6">
            <w:r>
              <w:t>12,82</w:t>
            </w:r>
          </w:p>
        </w:tc>
      </w:tr>
      <w:tr w:rsidR="00C60EA4" w:rsidRPr="001E21A6" w:rsidTr="00C60EA4">
        <w:tc>
          <w:tcPr>
            <w:tcW w:w="3005" w:type="dxa"/>
          </w:tcPr>
          <w:p w:rsidR="00C60EA4" w:rsidRPr="001E21A6" w:rsidRDefault="00C60EA4"/>
        </w:tc>
        <w:tc>
          <w:tcPr>
            <w:tcW w:w="3006" w:type="dxa"/>
          </w:tcPr>
          <w:p w:rsidR="00C60EA4" w:rsidRPr="001E21A6" w:rsidRDefault="00C60EA4"/>
        </w:tc>
        <w:tc>
          <w:tcPr>
            <w:tcW w:w="3006" w:type="dxa"/>
          </w:tcPr>
          <w:p w:rsidR="00C60EA4" w:rsidRPr="001E21A6" w:rsidRDefault="001E21A6">
            <w:pPr>
              <w:rPr>
                <w:b/>
              </w:rPr>
            </w:pPr>
            <w:r w:rsidRPr="001E21A6">
              <w:rPr>
                <w:b/>
              </w:rPr>
              <w:fldChar w:fldCharType="begin"/>
            </w:r>
            <w:r w:rsidRPr="001E21A6">
              <w:rPr>
                <w:b/>
              </w:rPr>
              <w:instrText xml:space="preserve"> =SUM(ABOVE) </w:instrText>
            </w:r>
            <w:r w:rsidRPr="001E21A6">
              <w:rPr>
                <w:b/>
              </w:rPr>
              <w:fldChar w:fldCharType="separate"/>
            </w:r>
            <w:r w:rsidRPr="001E21A6">
              <w:rPr>
                <w:b/>
                <w:noProof/>
              </w:rPr>
              <w:t>1195</w:t>
            </w:r>
            <w:r w:rsidRPr="001E21A6"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</w:tbl>
    <w:p w:rsidR="00C60EA4" w:rsidRPr="001E21A6" w:rsidRDefault="00C60EA4"/>
    <w:p w:rsidR="00C60EA4" w:rsidRPr="001E21A6" w:rsidRDefault="00C60EA4">
      <w:pPr>
        <w:rPr>
          <w:lang w:val="de-DE"/>
        </w:rPr>
      </w:pPr>
      <w:r w:rsidRPr="001E21A6">
        <w:rPr>
          <w:lang w:val="de-DE"/>
        </w:rPr>
        <w:t>Andere absetzbare Ausgaben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60EA4" w:rsidRPr="001E21A6" w:rsidTr="00C60EA4">
        <w:tc>
          <w:tcPr>
            <w:tcW w:w="3005" w:type="dxa"/>
          </w:tcPr>
          <w:p w:rsidR="00C60EA4" w:rsidRPr="001E21A6" w:rsidRDefault="00C60EA4" w:rsidP="00C60EA4">
            <w:pPr>
              <w:rPr>
                <w:lang w:val="de-DE"/>
              </w:rPr>
            </w:pPr>
            <w:r w:rsidRPr="001E21A6">
              <w:rPr>
                <w:lang w:val="de-DE"/>
              </w:rPr>
              <w:t>02.01</w:t>
            </w:r>
          </w:p>
        </w:tc>
        <w:tc>
          <w:tcPr>
            <w:tcW w:w="3006" w:type="dxa"/>
          </w:tcPr>
          <w:p w:rsidR="00C60EA4" w:rsidRPr="001E21A6" w:rsidRDefault="00C60EA4" w:rsidP="00C60EA4">
            <w:pPr>
              <w:rPr>
                <w:lang w:val="de-DE"/>
              </w:rPr>
            </w:pPr>
            <w:r w:rsidRPr="001E21A6">
              <w:rPr>
                <w:lang w:val="de-DE"/>
              </w:rPr>
              <w:t>Kirchenbeitrag</w:t>
            </w:r>
          </w:p>
        </w:tc>
        <w:tc>
          <w:tcPr>
            <w:tcW w:w="3006" w:type="dxa"/>
          </w:tcPr>
          <w:p w:rsidR="00C60EA4" w:rsidRPr="001E21A6" w:rsidRDefault="00C60EA4" w:rsidP="00C60EA4">
            <w:pPr>
              <w:rPr>
                <w:lang w:val="de-DE"/>
              </w:rPr>
            </w:pPr>
            <w:r w:rsidRPr="001E21A6">
              <w:rPr>
                <w:lang w:val="de-DE"/>
              </w:rPr>
              <w:t>363,86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 w:rsidP="00C60EA4">
            <w:r>
              <w:t>14.01</w:t>
            </w:r>
          </w:p>
        </w:tc>
        <w:tc>
          <w:tcPr>
            <w:tcW w:w="3006" w:type="dxa"/>
          </w:tcPr>
          <w:p w:rsidR="00C60EA4" w:rsidRDefault="00C60EA4" w:rsidP="00C60EA4">
            <w:r>
              <w:t xml:space="preserve">ÖLI </w:t>
            </w:r>
            <w:proofErr w:type="spellStart"/>
            <w:r>
              <w:t>Beitrag</w:t>
            </w:r>
            <w:proofErr w:type="spellEnd"/>
          </w:p>
        </w:tc>
        <w:tc>
          <w:tcPr>
            <w:tcW w:w="3006" w:type="dxa"/>
          </w:tcPr>
          <w:p w:rsidR="00C60EA4" w:rsidRDefault="00C60EA4" w:rsidP="00C60EA4">
            <w:r>
              <w:t>120,00</w:t>
            </w:r>
          </w:p>
        </w:tc>
      </w:tr>
      <w:tr w:rsidR="001E21A6" w:rsidTr="00C60EA4">
        <w:tc>
          <w:tcPr>
            <w:tcW w:w="3005" w:type="dxa"/>
          </w:tcPr>
          <w:p w:rsidR="001E21A6" w:rsidRDefault="001E21A6" w:rsidP="00C60EA4">
            <w:r>
              <w:t xml:space="preserve">02.02 </w:t>
            </w:r>
            <w:proofErr w:type="spellStart"/>
            <w:r>
              <w:t>bis</w:t>
            </w:r>
            <w:proofErr w:type="spellEnd"/>
            <w:r>
              <w:t xml:space="preserve"> 03.02</w:t>
            </w:r>
          </w:p>
        </w:tc>
        <w:tc>
          <w:tcPr>
            <w:tcW w:w="3006" w:type="dxa"/>
          </w:tcPr>
          <w:p w:rsidR="001E21A6" w:rsidRPr="001E21A6" w:rsidRDefault="001E21A6" w:rsidP="00C60EA4">
            <w:pPr>
              <w:rPr>
                <w:lang w:val="de-DE"/>
              </w:rPr>
            </w:pPr>
            <w:r w:rsidRPr="001E21A6">
              <w:rPr>
                <w:lang w:val="de-DE"/>
              </w:rPr>
              <w:t>Tagung in Salzburg</w:t>
            </w:r>
          </w:p>
          <w:p w:rsidR="001E21A6" w:rsidRPr="001E21A6" w:rsidRDefault="001E21A6" w:rsidP="00C60EA4">
            <w:pPr>
              <w:rPr>
                <w:lang w:val="de-DE"/>
              </w:rPr>
            </w:pPr>
            <w:r w:rsidRPr="001E21A6">
              <w:rPr>
                <w:lang w:val="de-DE"/>
              </w:rPr>
              <w:t>Zug: 96,40</w:t>
            </w:r>
          </w:p>
          <w:p w:rsidR="001E21A6" w:rsidRPr="001E21A6" w:rsidRDefault="001E21A6" w:rsidP="00C60EA4">
            <w:pPr>
              <w:rPr>
                <w:lang w:val="de-DE"/>
              </w:rPr>
            </w:pPr>
            <w:r w:rsidRPr="001E21A6">
              <w:rPr>
                <w:lang w:val="de-DE"/>
              </w:rPr>
              <w:t>Taxi 12,00</w:t>
            </w:r>
          </w:p>
        </w:tc>
        <w:tc>
          <w:tcPr>
            <w:tcW w:w="3006" w:type="dxa"/>
          </w:tcPr>
          <w:p w:rsidR="001E21A6" w:rsidRDefault="001E21A6" w:rsidP="00C60EA4">
            <w:r>
              <w:t>108,40</w:t>
            </w:r>
          </w:p>
        </w:tc>
      </w:tr>
      <w:tr w:rsidR="001E21A6" w:rsidTr="00C60EA4">
        <w:tc>
          <w:tcPr>
            <w:tcW w:w="3005" w:type="dxa"/>
          </w:tcPr>
          <w:p w:rsidR="001E21A6" w:rsidRDefault="001E21A6" w:rsidP="00C60EA4"/>
        </w:tc>
        <w:tc>
          <w:tcPr>
            <w:tcW w:w="3006" w:type="dxa"/>
          </w:tcPr>
          <w:p w:rsidR="001E21A6" w:rsidRDefault="001E21A6" w:rsidP="00C60EA4">
            <w:proofErr w:type="spellStart"/>
            <w:proofErr w:type="gramStart"/>
            <w:r>
              <w:t>Tagsatz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3006" w:type="dxa"/>
          </w:tcPr>
          <w:p w:rsidR="001E21A6" w:rsidRPr="001E21A6" w:rsidRDefault="001E21A6" w:rsidP="00C60EA4">
            <w:pPr>
              <w:rPr>
                <w:highlight w:val="yellow"/>
              </w:rPr>
            </w:pPr>
            <w:r w:rsidRPr="001E21A6">
              <w:rPr>
                <w:highlight w:val="yellow"/>
              </w:rPr>
              <w:t>0,00</w:t>
            </w:r>
          </w:p>
        </w:tc>
      </w:tr>
      <w:tr w:rsidR="00C60EA4" w:rsidTr="00C60EA4">
        <w:tc>
          <w:tcPr>
            <w:tcW w:w="3005" w:type="dxa"/>
          </w:tcPr>
          <w:p w:rsidR="00C60EA4" w:rsidRDefault="001E21A6" w:rsidP="00C60EA4">
            <w:r>
              <w:t>04.09</w:t>
            </w:r>
          </w:p>
        </w:tc>
        <w:tc>
          <w:tcPr>
            <w:tcW w:w="3006" w:type="dxa"/>
          </w:tcPr>
          <w:p w:rsidR="00C60EA4" w:rsidRDefault="00F34952" w:rsidP="00C60EA4">
            <w:proofErr w:type="spellStart"/>
            <w:r>
              <w:t>Steuerberatungshonorar</w:t>
            </w:r>
            <w:proofErr w:type="spellEnd"/>
          </w:p>
        </w:tc>
        <w:tc>
          <w:tcPr>
            <w:tcW w:w="3006" w:type="dxa"/>
          </w:tcPr>
          <w:p w:rsidR="00C60EA4" w:rsidRDefault="00F34952" w:rsidP="00C60EA4">
            <w:r>
              <w:t>364,80</w:t>
            </w:r>
          </w:p>
        </w:tc>
      </w:tr>
      <w:tr w:rsidR="00C60EA4" w:rsidTr="00C60EA4">
        <w:tc>
          <w:tcPr>
            <w:tcW w:w="3005" w:type="dxa"/>
          </w:tcPr>
          <w:p w:rsidR="00C60EA4" w:rsidRDefault="001E21A6" w:rsidP="00C60EA4">
            <w:r>
              <w:t>04.09</w:t>
            </w:r>
          </w:p>
        </w:tc>
        <w:tc>
          <w:tcPr>
            <w:tcW w:w="3006" w:type="dxa"/>
          </w:tcPr>
          <w:p w:rsidR="00C60EA4" w:rsidRDefault="001E21A6" w:rsidP="00C60EA4">
            <w:r>
              <w:t xml:space="preserve">Urania </w:t>
            </w:r>
            <w:proofErr w:type="spellStart"/>
            <w:r>
              <w:t>Beitrag</w:t>
            </w:r>
            <w:proofErr w:type="spellEnd"/>
          </w:p>
        </w:tc>
        <w:tc>
          <w:tcPr>
            <w:tcW w:w="3006" w:type="dxa"/>
          </w:tcPr>
          <w:p w:rsidR="00C60EA4" w:rsidRDefault="001E21A6" w:rsidP="00C60EA4">
            <w:r>
              <w:t>22,00</w:t>
            </w:r>
          </w:p>
        </w:tc>
      </w:tr>
      <w:tr w:rsidR="00C60EA4" w:rsidTr="00C60EA4">
        <w:tc>
          <w:tcPr>
            <w:tcW w:w="3005" w:type="dxa"/>
          </w:tcPr>
          <w:p w:rsidR="00C60EA4" w:rsidRDefault="001E21A6" w:rsidP="00C60EA4">
            <w:r>
              <w:t xml:space="preserve">01 </w:t>
            </w:r>
            <w:proofErr w:type="spellStart"/>
            <w:r>
              <w:t>bis</w:t>
            </w:r>
            <w:proofErr w:type="spellEnd"/>
            <w:r>
              <w:t xml:space="preserve"> 12</w:t>
            </w:r>
          </w:p>
        </w:tc>
        <w:tc>
          <w:tcPr>
            <w:tcW w:w="3006" w:type="dxa"/>
          </w:tcPr>
          <w:p w:rsidR="00C60EA4" w:rsidRDefault="001E21A6" w:rsidP="00C60EA4">
            <w:r>
              <w:t xml:space="preserve">Wiener </w:t>
            </w:r>
            <w:proofErr w:type="spellStart"/>
            <w:r>
              <w:t>Städtische</w:t>
            </w:r>
            <w:proofErr w:type="spellEnd"/>
            <w:r>
              <w:t xml:space="preserve"> </w:t>
            </w:r>
            <w:proofErr w:type="spellStart"/>
            <w:r>
              <w:t>Krankenversicherung</w:t>
            </w:r>
            <w:proofErr w:type="spellEnd"/>
          </w:p>
        </w:tc>
        <w:tc>
          <w:tcPr>
            <w:tcW w:w="3006" w:type="dxa"/>
          </w:tcPr>
          <w:p w:rsidR="00C60EA4" w:rsidRDefault="001E21A6" w:rsidP="00C60EA4">
            <w:r>
              <w:t>2253,84</w:t>
            </w:r>
          </w:p>
        </w:tc>
      </w:tr>
      <w:tr w:rsidR="00C60EA4" w:rsidTr="00C60EA4">
        <w:tc>
          <w:tcPr>
            <w:tcW w:w="3005" w:type="dxa"/>
          </w:tcPr>
          <w:p w:rsidR="00C60EA4" w:rsidRDefault="00C60EA4" w:rsidP="00C60EA4"/>
        </w:tc>
        <w:tc>
          <w:tcPr>
            <w:tcW w:w="3006" w:type="dxa"/>
          </w:tcPr>
          <w:p w:rsidR="00C60EA4" w:rsidRPr="001E21A6" w:rsidRDefault="00C60EA4" w:rsidP="00C60EA4">
            <w:pPr>
              <w:rPr>
                <w:b/>
              </w:rPr>
            </w:pPr>
          </w:p>
        </w:tc>
        <w:tc>
          <w:tcPr>
            <w:tcW w:w="3006" w:type="dxa"/>
          </w:tcPr>
          <w:p w:rsidR="00C60EA4" w:rsidRPr="001E21A6" w:rsidRDefault="001E21A6" w:rsidP="00C60EA4">
            <w:pPr>
              <w:rPr>
                <w:b/>
              </w:rPr>
            </w:pPr>
            <w:r w:rsidRPr="001E21A6">
              <w:rPr>
                <w:b/>
              </w:rPr>
              <w:fldChar w:fldCharType="begin"/>
            </w:r>
            <w:r w:rsidRPr="001E21A6">
              <w:rPr>
                <w:b/>
              </w:rPr>
              <w:instrText xml:space="preserve"> =SUM(ABOVE) </w:instrText>
            </w:r>
            <w:r w:rsidRPr="001E21A6">
              <w:rPr>
                <w:b/>
              </w:rPr>
              <w:fldChar w:fldCharType="separate"/>
            </w:r>
            <w:r w:rsidRPr="001E21A6">
              <w:rPr>
                <w:b/>
                <w:noProof/>
              </w:rPr>
              <w:t>3520</w:t>
            </w:r>
            <w:r w:rsidRPr="001E21A6"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</w:tbl>
    <w:p w:rsidR="00C60EA4" w:rsidRDefault="00C60EA4">
      <w:bookmarkStart w:id="0" w:name="_GoBack"/>
      <w:bookmarkEnd w:id="0"/>
    </w:p>
    <w:sectPr w:rsidR="00C60EA4" w:rsidSect="008223EA">
      <w:pgSz w:w="11907" w:h="16839" w:code="9"/>
      <w:pgMar w:top="1440" w:right="1440" w:bottom="1440" w:left="144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A4"/>
    <w:rsid w:val="001E21A6"/>
    <w:rsid w:val="0066667C"/>
    <w:rsid w:val="008223EA"/>
    <w:rsid w:val="008B051F"/>
    <w:rsid w:val="00C60EA4"/>
    <w:rsid w:val="00F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CA2DC-9A10-415C-A8F6-153FE34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E21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2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2015-10-29T16:52:00Z</dcterms:created>
  <dcterms:modified xsi:type="dcterms:W3CDTF">2015-10-29T17:36:00Z</dcterms:modified>
</cp:coreProperties>
</file>